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AD" w:rsidRDefault="00E11736" w:rsidP="001C46AD">
      <w:pPr>
        <w:spacing w:after="120" w:line="240" w:lineRule="auto"/>
        <w:jc w:val="both"/>
        <w:rPr>
          <w:rFonts w:ascii="Arial" w:hAnsi="Arial" w:cs="Arial"/>
          <w:i/>
          <w:iCs/>
        </w:rPr>
      </w:pPr>
      <w:r w:rsidRPr="00B76E64">
        <w:rPr>
          <w:noProof/>
          <w:sz w:val="27"/>
          <w:szCs w:val="27"/>
          <w:lang w:eastAsia="it-IT"/>
        </w:rPr>
        <w:drawing>
          <wp:anchor distT="0" distB="0" distL="114300" distR="114300" simplePos="0" relativeHeight="251659264" behindDoc="0" locked="0" layoutInCell="1" allowOverlap="1" wp14:anchorId="52E362BE" wp14:editId="7850024A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953966" cy="1084385"/>
            <wp:effectExtent l="0" t="0" r="0" b="1905"/>
            <wp:wrapNone/>
            <wp:docPr id="2" name="Immagine 12" descr="LOGO-COLDIR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-COLDIRET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6" cy="10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6AD" w:rsidRDefault="001C46AD" w:rsidP="001C46AD">
      <w:pPr>
        <w:spacing w:after="120" w:line="240" w:lineRule="auto"/>
        <w:jc w:val="both"/>
        <w:rPr>
          <w:rFonts w:ascii="Arial" w:hAnsi="Arial" w:cs="Arial"/>
          <w:i/>
          <w:iCs/>
        </w:rPr>
      </w:pPr>
    </w:p>
    <w:p w:rsidR="001C46AD" w:rsidRDefault="001C46AD" w:rsidP="001C46AD">
      <w:pPr>
        <w:spacing w:after="120" w:line="240" w:lineRule="auto"/>
        <w:jc w:val="both"/>
        <w:rPr>
          <w:rFonts w:ascii="Arial" w:hAnsi="Arial" w:cs="Arial"/>
          <w:i/>
          <w:iCs/>
        </w:rPr>
      </w:pPr>
    </w:p>
    <w:p w:rsidR="001C46AD" w:rsidRPr="00452A6B" w:rsidRDefault="00452A6B" w:rsidP="003F657E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/>
          <w:iCs/>
          <w:sz w:val="32"/>
          <w:szCs w:val="28"/>
        </w:rPr>
        <w:t xml:space="preserve">Finanziaria 2023 </w:t>
      </w:r>
      <w:r w:rsidRPr="00452A6B">
        <w:rPr>
          <w:rFonts w:ascii="Arial" w:hAnsi="Arial" w:cs="Arial"/>
          <w:b/>
          <w:iCs/>
          <w:sz w:val="24"/>
          <w:szCs w:val="28"/>
        </w:rPr>
        <w:t>(Legge 197/2022)</w:t>
      </w:r>
    </w:p>
    <w:p w:rsidR="003F657E" w:rsidRPr="00452A6B" w:rsidRDefault="003F657E" w:rsidP="001C46AD">
      <w:pPr>
        <w:spacing w:after="120" w:line="240" w:lineRule="auto"/>
        <w:jc w:val="both"/>
        <w:rPr>
          <w:rFonts w:ascii="Arial" w:hAnsi="Arial" w:cs="Arial"/>
          <w:iCs/>
          <w:sz w:val="14"/>
          <w:szCs w:val="26"/>
        </w:rPr>
      </w:pPr>
    </w:p>
    <w:p w:rsidR="00952EC5" w:rsidRPr="0050571E" w:rsidRDefault="00452A6B" w:rsidP="001C46AD">
      <w:pPr>
        <w:spacing w:after="120" w:line="24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La finanziaria per il 2023</w:t>
      </w:r>
      <w:r w:rsidR="00E11736" w:rsidRPr="00657FA5">
        <w:rPr>
          <w:rFonts w:ascii="Arial" w:hAnsi="Arial" w:cs="Arial"/>
          <w:iCs/>
          <w:sz w:val="26"/>
          <w:szCs w:val="26"/>
        </w:rPr>
        <w:t xml:space="preserve">, </w:t>
      </w:r>
      <w:r w:rsidR="003F657E">
        <w:rPr>
          <w:rFonts w:ascii="Arial" w:hAnsi="Arial" w:cs="Arial"/>
          <w:iCs/>
          <w:sz w:val="26"/>
          <w:szCs w:val="26"/>
        </w:rPr>
        <w:t xml:space="preserve">si </w:t>
      </w:r>
      <w:r>
        <w:rPr>
          <w:rFonts w:ascii="Arial" w:hAnsi="Arial" w:cs="Arial"/>
          <w:iCs/>
          <w:sz w:val="26"/>
          <w:szCs w:val="26"/>
        </w:rPr>
        <w:t xml:space="preserve">caratterizza come </w:t>
      </w:r>
      <w:r w:rsidR="003F657E">
        <w:rPr>
          <w:rFonts w:ascii="Arial" w:hAnsi="Arial" w:cs="Arial"/>
          <w:iCs/>
          <w:sz w:val="26"/>
          <w:szCs w:val="26"/>
        </w:rPr>
        <w:t>una manovra fortemente condizionata dall’esigenza di contenere i costi energetici (Energia Elettrica, G</w:t>
      </w:r>
      <w:r w:rsidR="0050571E">
        <w:rPr>
          <w:rFonts w:ascii="Arial" w:hAnsi="Arial" w:cs="Arial"/>
          <w:iCs/>
          <w:sz w:val="26"/>
          <w:szCs w:val="26"/>
        </w:rPr>
        <w:t>as</w:t>
      </w:r>
      <w:r w:rsidR="003F657E">
        <w:rPr>
          <w:rFonts w:ascii="Arial" w:hAnsi="Arial" w:cs="Arial"/>
          <w:iCs/>
          <w:sz w:val="26"/>
          <w:szCs w:val="26"/>
        </w:rPr>
        <w:t xml:space="preserve">, </w:t>
      </w:r>
      <w:proofErr w:type="spellStart"/>
      <w:r w:rsidR="003F657E">
        <w:rPr>
          <w:rFonts w:ascii="Arial" w:hAnsi="Arial" w:cs="Arial"/>
          <w:iCs/>
          <w:sz w:val="26"/>
          <w:szCs w:val="26"/>
        </w:rPr>
        <w:t>ecc</w:t>
      </w:r>
      <w:proofErr w:type="spellEnd"/>
      <w:r w:rsidR="003F657E">
        <w:rPr>
          <w:rFonts w:ascii="Arial" w:hAnsi="Arial" w:cs="Arial"/>
          <w:iCs/>
          <w:sz w:val="26"/>
          <w:szCs w:val="26"/>
        </w:rPr>
        <w:t>) a carico di cittadini ed imprese e questo ha assorbito quasi la metà</w:t>
      </w:r>
      <w:bookmarkStart w:id="0" w:name="_GoBack"/>
      <w:bookmarkEnd w:id="0"/>
      <w:r w:rsidR="003F657E">
        <w:rPr>
          <w:rFonts w:ascii="Arial" w:hAnsi="Arial" w:cs="Arial"/>
          <w:iCs/>
          <w:sz w:val="26"/>
          <w:szCs w:val="26"/>
        </w:rPr>
        <w:t xml:space="preserve"> della dotazione finanziaria disponibile. </w:t>
      </w:r>
      <w:r w:rsidR="0050571E">
        <w:rPr>
          <w:rFonts w:ascii="Arial" w:hAnsi="Arial" w:cs="Arial"/>
          <w:iCs/>
          <w:sz w:val="26"/>
          <w:szCs w:val="26"/>
        </w:rPr>
        <w:t>Pur i</w:t>
      </w:r>
      <w:r w:rsidR="003F657E">
        <w:rPr>
          <w:rFonts w:ascii="Arial" w:hAnsi="Arial" w:cs="Arial"/>
          <w:iCs/>
          <w:sz w:val="26"/>
          <w:szCs w:val="26"/>
        </w:rPr>
        <w:t xml:space="preserve">n questo complicato contesto, </w:t>
      </w:r>
      <w:r w:rsidR="0050571E" w:rsidRPr="0050571E">
        <w:rPr>
          <w:rFonts w:ascii="Arial" w:hAnsi="Arial" w:cs="Arial"/>
          <w:iCs/>
          <w:sz w:val="26"/>
          <w:szCs w:val="26"/>
          <w:u w:val="single"/>
        </w:rPr>
        <w:t>l’azione sindacale di</w:t>
      </w:r>
      <w:r w:rsidR="0050571E" w:rsidRPr="0050571E">
        <w:rPr>
          <w:rFonts w:ascii="Arial" w:hAnsi="Arial" w:cs="Arial"/>
          <w:b/>
          <w:iCs/>
          <w:sz w:val="26"/>
          <w:szCs w:val="26"/>
          <w:u w:val="single"/>
        </w:rPr>
        <w:t xml:space="preserve"> </w:t>
      </w:r>
      <w:r w:rsidR="003F657E" w:rsidRPr="0050571E">
        <w:rPr>
          <w:rFonts w:ascii="Arial" w:hAnsi="Arial" w:cs="Arial"/>
          <w:b/>
          <w:iCs/>
          <w:sz w:val="26"/>
          <w:szCs w:val="26"/>
          <w:u w:val="single"/>
        </w:rPr>
        <w:t>Coldiretti</w:t>
      </w:r>
      <w:r w:rsidR="00700148">
        <w:rPr>
          <w:rFonts w:ascii="Arial" w:hAnsi="Arial" w:cs="Arial"/>
          <w:iCs/>
          <w:sz w:val="26"/>
          <w:szCs w:val="26"/>
        </w:rPr>
        <w:t>,</w:t>
      </w:r>
      <w:r w:rsidR="003F657E" w:rsidRPr="0050571E">
        <w:rPr>
          <w:rFonts w:ascii="Arial" w:hAnsi="Arial" w:cs="Arial"/>
          <w:iCs/>
          <w:sz w:val="26"/>
          <w:szCs w:val="26"/>
        </w:rPr>
        <w:t xml:space="preserve"> </w:t>
      </w:r>
      <w:r w:rsidR="0050571E">
        <w:rPr>
          <w:rFonts w:ascii="Arial" w:hAnsi="Arial" w:cs="Arial"/>
          <w:iCs/>
          <w:sz w:val="26"/>
          <w:szCs w:val="26"/>
        </w:rPr>
        <w:t xml:space="preserve">ha determinato il </w:t>
      </w:r>
      <w:r w:rsidR="0050571E" w:rsidRPr="0050571E">
        <w:rPr>
          <w:rFonts w:ascii="Arial" w:hAnsi="Arial" w:cs="Arial"/>
          <w:iCs/>
          <w:sz w:val="26"/>
          <w:szCs w:val="26"/>
        </w:rPr>
        <w:t>manten</w:t>
      </w:r>
      <w:r w:rsidR="0050571E">
        <w:rPr>
          <w:rFonts w:ascii="Arial" w:hAnsi="Arial" w:cs="Arial"/>
          <w:iCs/>
          <w:sz w:val="26"/>
          <w:szCs w:val="26"/>
        </w:rPr>
        <w:t xml:space="preserve">imento e la </w:t>
      </w:r>
      <w:r w:rsidR="0050571E" w:rsidRPr="0050571E">
        <w:rPr>
          <w:rFonts w:ascii="Arial" w:hAnsi="Arial" w:cs="Arial"/>
          <w:iCs/>
          <w:sz w:val="26"/>
          <w:szCs w:val="26"/>
        </w:rPr>
        <w:t>stabilizza</w:t>
      </w:r>
      <w:r w:rsidR="0050571E">
        <w:rPr>
          <w:rFonts w:ascii="Arial" w:hAnsi="Arial" w:cs="Arial"/>
          <w:iCs/>
          <w:sz w:val="26"/>
          <w:szCs w:val="26"/>
        </w:rPr>
        <w:t>zione di tutte le agevolazioni già ottenute</w:t>
      </w:r>
      <w:r w:rsidR="00700148">
        <w:rPr>
          <w:rFonts w:ascii="Arial" w:hAnsi="Arial" w:cs="Arial"/>
          <w:iCs/>
          <w:sz w:val="26"/>
          <w:szCs w:val="26"/>
        </w:rPr>
        <w:t xml:space="preserve"> in passato</w:t>
      </w:r>
      <w:r w:rsidR="003F657E" w:rsidRPr="0050571E">
        <w:rPr>
          <w:rFonts w:ascii="Arial" w:hAnsi="Arial" w:cs="Arial"/>
          <w:iCs/>
          <w:sz w:val="26"/>
          <w:szCs w:val="26"/>
        </w:rPr>
        <w:t xml:space="preserve"> </w:t>
      </w:r>
      <w:r w:rsidR="00952EC5" w:rsidRPr="0050571E">
        <w:rPr>
          <w:rFonts w:ascii="Arial" w:hAnsi="Arial" w:cs="Arial"/>
          <w:iCs/>
          <w:sz w:val="26"/>
          <w:szCs w:val="26"/>
        </w:rPr>
        <w:t xml:space="preserve">(ma in scadenza) </w:t>
      </w:r>
      <w:r w:rsidR="003F657E" w:rsidRPr="0050571E">
        <w:rPr>
          <w:rFonts w:ascii="Arial" w:hAnsi="Arial" w:cs="Arial"/>
          <w:iCs/>
          <w:sz w:val="26"/>
          <w:szCs w:val="26"/>
        </w:rPr>
        <w:t>dai precedenti governi</w:t>
      </w:r>
      <w:r w:rsidR="0050571E">
        <w:rPr>
          <w:rFonts w:ascii="Arial" w:hAnsi="Arial" w:cs="Arial"/>
          <w:iCs/>
          <w:sz w:val="26"/>
          <w:szCs w:val="26"/>
        </w:rPr>
        <w:t>,</w:t>
      </w:r>
      <w:r w:rsidR="003F657E" w:rsidRPr="0050571E">
        <w:rPr>
          <w:rFonts w:ascii="Arial" w:hAnsi="Arial" w:cs="Arial"/>
          <w:iCs/>
          <w:sz w:val="26"/>
          <w:szCs w:val="26"/>
        </w:rPr>
        <w:t xml:space="preserve"> e in più </w:t>
      </w:r>
      <w:r w:rsidR="00700148">
        <w:rPr>
          <w:rFonts w:ascii="Arial" w:hAnsi="Arial" w:cs="Arial"/>
          <w:iCs/>
          <w:sz w:val="26"/>
          <w:szCs w:val="26"/>
        </w:rPr>
        <w:t>è riuscita a far</w:t>
      </w:r>
      <w:r w:rsidR="003F657E" w:rsidRPr="0050571E">
        <w:rPr>
          <w:rFonts w:ascii="Arial" w:hAnsi="Arial" w:cs="Arial"/>
          <w:iCs/>
          <w:sz w:val="26"/>
          <w:szCs w:val="26"/>
        </w:rPr>
        <w:t xml:space="preserve"> inserire ult</w:t>
      </w:r>
      <w:r w:rsidR="0050571E" w:rsidRPr="0050571E">
        <w:rPr>
          <w:rFonts w:ascii="Arial" w:hAnsi="Arial" w:cs="Arial"/>
          <w:iCs/>
          <w:sz w:val="26"/>
          <w:szCs w:val="26"/>
        </w:rPr>
        <w:t xml:space="preserve">eriori </w:t>
      </w:r>
      <w:r w:rsidR="0050571E">
        <w:rPr>
          <w:rFonts w:ascii="Arial" w:hAnsi="Arial" w:cs="Arial"/>
          <w:iCs/>
          <w:sz w:val="26"/>
          <w:szCs w:val="26"/>
        </w:rPr>
        <w:t xml:space="preserve">nuove disposizioni a tutela </w:t>
      </w:r>
      <w:r w:rsidR="003F657E" w:rsidRPr="0050571E">
        <w:rPr>
          <w:rFonts w:ascii="Arial" w:hAnsi="Arial" w:cs="Arial"/>
          <w:iCs/>
          <w:sz w:val="26"/>
          <w:szCs w:val="26"/>
        </w:rPr>
        <w:t xml:space="preserve">dei redditi degli agricoltori. </w:t>
      </w:r>
    </w:p>
    <w:p w:rsidR="003F657E" w:rsidRDefault="003F657E" w:rsidP="001C46AD">
      <w:pPr>
        <w:spacing w:after="120" w:line="24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D</w:t>
      </w:r>
      <w:r w:rsidR="00E11736" w:rsidRPr="00657FA5">
        <w:rPr>
          <w:rFonts w:ascii="Arial" w:hAnsi="Arial" w:cs="Arial"/>
          <w:iCs/>
          <w:sz w:val="26"/>
          <w:szCs w:val="26"/>
        </w:rPr>
        <w:t xml:space="preserve">i seguito sono illustrate le principali novità </w:t>
      </w:r>
      <w:r>
        <w:rPr>
          <w:rFonts w:ascii="Arial" w:hAnsi="Arial" w:cs="Arial"/>
          <w:iCs/>
          <w:sz w:val="26"/>
          <w:szCs w:val="26"/>
        </w:rPr>
        <w:t>di interesse per il settore agricolo.</w:t>
      </w:r>
    </w:p>
    <w:p w:rsidR="001C46AD" w:rsidRPr="00657FA5" w:rsidRDefault="001C46AD" w:rsidP="001C46AD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bookmarkStart w:id="1" w:name="_Hlk123281926"/>
      <w:bookmarkEnd w:id="1"/>
    </w:p>
    <w:p w:rsidR="003F657E" w:rsidRPr="005B3A73" w:rsidRDefault="003F657E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</w:pPr>
      <w:r w:rsidRPr="005B3A73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 xml:space="preserve">Agevolazioni a favore del settore agricolo </w:t>
      </w:r>
      <w:r w:rsidR="0050571E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stabilizzate</w:t>
      </w:r>
    </w:p>
    <w:p w:rsidR="003F657E" w:rsidRDefault="003F657E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6"/>
          <w:szCs w:val="26"/>
          <w:highlight w:val="yellow"/>
          <w:u w:val="single"/>
        </w:rPr>
      </w:pPr>
    </w:p>
    <w:p w:rsidR="003F657E" w:rsidRPr="00552502" w:rsidRDefault="003F657E" w:rsidP="005525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6"/>
          <w:szCs w:val="26"/>
        </w:rPr>
      </w:pPr>
      <w:r w:rsidRPr="00552502">
        <w:rPr>
          <w:rFonts w:ascii="CIDFont+F2" w:hAnsi="CIDFont+F2" w:cs="CIDFont+F2"/>
          <w:b/>
          <w:sz w:val="26"/>
          <w:szCs w:val="26"/>
          <w:u w:val="single"/>
        </w:rPr>
        <w:t xml:space="preserve">ESENZIONE </w:t>
      </w:r>
      <w:r w:rsidR="00A41092">
        <w:rPr>
          <w:rFonts w:ascii="CIDFont+F2" w:hAnsi="CIDFont+F2" w:cs="CIDFont+F2"/>
          <w:b/>
          <w:sz w:val="26"/>
          <w:szCs w:val="26"/>
          <w:u w:val="single"/>
        </w:rPr>
        <w:t xml:space="preserve">IMU </w:t>
      </w:r>
      <w:r w:rsidRPr="00552502">
        <w:rPr>
          <w:rFonts w:ascii="CIDFont+F2" w:hAnsi="CIDFont+F2" w:cs="CIDFont+F2"/>
          <w:b/>
          <w:sz w:val="26"/>
          <w:szCs w:val="26"/>
          <w:u w:val="single"/>
        </w:rPr>
        <w:t>terreni</w:t>
      </w:r>
      <w:r w:rsidR="00952EC5" w:rsidRPr="00552502">
        <w:rPr>
          <w:rFonts w:ascii="CIDFont+F2" w:hAnsi="CIDFont+F2" w:cs="CIDFont+F2"/>
          <w:b/>
          <w:sz w:val="26"/>
          <w:szCs w:val="26"/>
          <w:u w:val="single"/>
        </w:rPr>
        <w:t xml:space="preserve"> </w:t>
      </w:r>
      <w:r w:rsidRPr="00552502">
        <w:rPr>
          <w:rFonts w:ascii="CIDFont+F2" w:hAnsi="CIDFont+F2" w:cs="CIDFont+F2"/>
          <w:b/>
          <w:sz w:val="26"/>
          <w:szCs w:val="26"/>
          <w:u w:val="single"/>
        </w:rPr>
        <w:t>agricoli</w:t>
      </w:r>
      <w:r w:rsidRPr="00552502">
        <w:rPr>
          <w:rFonts w:ascii="CIDFont+F2" w:hAnsi="CIDFont+F2" w:cs="CIDFont+F2"/>
          <w:sz w:val="26"/>
          <w:szCs w:val="26"/>
        </w:rPr>
        <w:t xml:space="preserve"> </w:t>
      </w:r>
      <w:r w:rsidR="00952EC5" w:rsidRPr="00552502">
        <w:rPr>
          <w:rFonts w:ascii="CIDFont+F2" w:hAnsi="CIDFont+F2" w:cs="CIDFont+F2"/>
          <w:sz w:val="26"/>
          <w:szCs w:val="26"/>
        </w:rPr>
        <w:t xml:space="preserve">(in zona normale) </w:t>
      </w:r>
      <w:r w:rsidRPr="00552502">
        <w:rPr>
          <w:rFonts w:ascii="CIDFont+F2" w:hAnsi="CIDFont+F2" w:cs="CIDFont+F2"/>
          <w:color w:val="000000"/>
          <w:sz w:val="26"/>
          <w:szCs w:val="26"/>
        </w:rPr>
        <w:t>posseduti e condotti da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 xml:space="preserve"> </w:t>
      </w:r>
      <w:r w:rsidRPr="00552502">
        <w:rPr>
          <w:rFonts w:ascii="CIDFont+F2" w:hAnsi="CIDFont+F2" w:cs="CIDFont+F2"/>
          <w:color w:val="000000"/>
          <w:sz w:val="26"/>
          <w:szCs w:val="26"/>
        </w:rPr>
        <w:t>CD e IAP iscritti previdenza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 xml:space="preserve"> </w:t>
      </w:r>
      <w:r w:rsidRPr="00552502">
        <w:rPr>
          <w:rFonts w:ascii="CIDFont+F2" w:hAnsi="CIDFont+F2" w:cs="CIDFont+F2"/>
          <w:color w:val="000000"/>
          <w:sz w:val="26"/>
          <w:szCs w:val="26"/>
        </w:rPr>
        <w:t>agricola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>.</w:t>
      </w:r>
    </w:p>
    <w:p w:rsidR="00952EC5" w:rsidRDefault="00952EC5" w:rsidP="003F65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0000"/>
          <w:sz w:val="26"/>
          <w:szCs w:val="26"/>
        </w:rPr>
      </w:pPr>
    </w:p>
    <w:p w:rsidR="00952EC5" w:rsidRPr="00552502" w:rsidRDefault="003F657E" w:rsidP="005525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6"/>
          <w:szCs w:val="26"/>
        </w:rPr>
      </w:pPr>
      <w:r w:rsidRPr="00552502">
        <w:rPr>
          <w:rFonts w:ascii="CIDFont+F2" w:hAnsi="CIDFont+F2" w:cs="CIDFont+F2"/>
          <w:b/>
          <w:sz w:val="26"/>
          <w:szCs w:val="26"/>
          <w:u w:val="single"/>
        </w:rPr>
        <w:t>ESENZIONE IRAP</w:t>
      </w:r>
      <w:r w:rsidRPr="00552502">
        <w:rPr>
          <w:rFonts w:ascii="CIDFont+F2" w:hAnsi="CIDFont+F2" w:cs="CIDFont+F2"/>
          <w:color w:val="FF0000"/>
          <w:sz w:val="26"/>
          <w:szCs w:val="26"/>
        </w:rPr>
        <w:t xml:space="preserve"> 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>per le attività agricole soggette a Reddito Agrario (ex art 32 TUIR);</w:t>
      </w:r>
    </w:p>
    <w:p w:rsidR="00952EC5" w:rsidRDefault="00952EC5" w:rsidP="003F65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0000"/>
          <w:sz w:val="26"/>
          <w:szCs w:val="26"/>
        </w:rPr>
      </w:pPr>
    </w:p>
    <w:p w:rsidR="00952EC5" w:rsidRPr="00552502" w:rsidRDefault="003F657E" w:rsidP="005525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6"/>
          <w:szCs w:val="26"/>
        </w:rPr>
      </w:pPr>
      <w:r w:rsidRPr="00552502">
        <w:rPr>
          <w:rFonts w:ascii="CIDFont+F2" w:hAnsi="CIDFont+F2" w:cs="CIDFont+F2"/>
          <w:b/>
          <w:sz w:val="26"/>
          <w:szCs w:val="26"/>
          <w:u w:val="single"/>
        </w:rPr>
        <w:t>ESCLUSIONE IRAP</w:t>
      </w:r>
      <w:r w:rsidRPr="00552502">
        <w:rPr>
          <w:rFonts w:ascii="CIDFont+F2" w:hAnsi="CIDFont+F2" w:cs="CIDFont+F2"/>
          <w:sz w:val="26"/>
          <w:szCs w:val="26"/>
        </w:rPr>
        <w:t xml:space="preserve"> 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 xml:space="preserve">per </w:t>
      </w:r>
      <w:r w:rsidR="00A41092">
        <w:rPr>
          <w:rFonts w:ascii="CIDFont+F2" w:hAnsi="CIDFont+F2" w:cs="CIDFont+F2"/>
          <w:color w:val="000000"/>
          <w:sz w:val="26"/>
          <w:szCs w:val="26"/>
        </w:rPr>
        <w:t xml:space="preserve">tutte 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>le ditte individuali</w:t>
      </w:r>
      <w:r w:rsidR="00A41092">
        <w:rPr>
          <w:rFonts w:ascii="CIDFont+F2" w:hAnsi="CIDFont+F2" w:cs="CIDFont+F2"/>
          <w:color w:val="000000"/>
          <w:sz w:val="26"/>
          <w:szCs w:val="26"/>
        </w:rPr>
        <w:t xml:space="preserve"> </w:t>
      </w:r>
      <w:r w:rsidR="00952EC5" w:rsidRPr="00552502">
        <w:rPr>
          <w:rFonts w:ascii="CIDFont+F2" w:hAnsi="CIDFont+F2" w:cs="CIDFont+F2"/>
          <w:color w:val="000000"/>
          <w:sz w:val="26"/>
          <w:szCs w:val="26"/>
        </w:rPr>
        <w:t>(anche non agricole)</w:t>
      </w:r>
    </w:p>
    <w:p w:rsidR="00952EC5" w:rsidRPr="00952EC5" w:rsidRDefault="00952EC5" w:rsidP="00952EC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6"/>
          <w:szCs w:val="26"/>
        </w:rPr>
      </w:pPr>
    </w:p>
    <w:p w:rsidR="003F657E" w:rsidRPr="00552502" w:rsidRDefault="003F657E" w:rsidP="0055250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r w:rsidRPr="00552502">
        <w:rPr>
          <w:rFonts w:ascii="CIDFont+F2" w:hAnsi="CIDFont+F2" w:cs="CIDFont+F2"/>
          <w:b/>
          <w:sz w:val="26"/>
          <w:szCs w:val="26"/>
          <w:u w:val="single"/>
        </w:rPr>
        <w:t>PERCENTUALI DI</w:t>
      </w:r>
      <w:r w:rsidR="00952EC5" w:rsidRPr="00552502">
        <w:rPr>
          <w:rFonts w:ascii="CIDFont+F2" w:hAnsi="CIDFont+F2" w:cs="CIDFont+F2"/>
          <w:b/>
          <w:sz w:val="26"/>
          <w:szCs w:val="26"/>
          <w:u w:val="single"/>
        </w:rPr>
        <w:t xml:space="preserve"> </w:t>
      </w:r>
      <w:r w:rsidRPr="00552502">
        <w:rPr>
          <w:rFonts w:ascii="CIDFont+F2" w:hAnsi="CIDFont+F2" w:cs="CIDFont+F2"/>
          <w:b/>
          <w:sz w:val="26"/>
          <w:szCs w:val="26"/>
          <w:u w:val="single"/>
        </w:rPr>
        <w:t>COMPENSAZIONE</w:t>
      </w:r>
      <w:r w:rsidR="00952EC5" w:rsidRPr="00552502">
        <w:rPr>
          <w:rFonts w:ascii="CIDFont+F2" w:hAnsi="CIDFont+F2" w:cs="CIDFont+F2"/>
          <w:b/>
          <w:sz w:val="26"/>
          <w:szCs w:val="26"/>
          <w:u w:val="single"/>
        </w:rPr>
        <w:t xml:space="preserve"> del latte fissata al 10 %</w:t>
      </w:r>
      <w:r w:rsidR="00952EC5" w:rsidRPr="00552502">
        <w:rPr>
          <w:rFonts w:ascii="CIDFont+F2" w:hAnsi="CIDFont+F2" w:cs="CIDFont+F2"/>
          <w:sz w:val="26"/>
          <w:szCs w:val="26"/>
        </w:rPr>
        <w:t xml:space="preserve"> (per chi adotta il Regime speciale IVA ex art. 34 DPR 633/72, non dovrà versare IVA per la cessione di latte)</w:t>
      </w:r>
    </w:p>
    <w:p w:rsidR="00952EC5" w:rsidRPr="00952EC5" w:rsidRDefault="00952EC5" w:rsidP="003F65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0000"/>
          <w:sz w:val="26"/>
          <w:szCs w:val="26"/>
        </w:rPr>
      </w:pPr>
    </w:p>
    <w:p w:rsidR="003F657E" w:rsidRPr="00552502" w:rsidRDefault="003F657E" w:rsidP="00A4109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r w:rsidRPr="00552502">
        <w:rPr>
          <w:rFonts w:ascii="CIDFont+F2" w:hAnsi="CIDFont+F2" w:cs="CIDFont+F2"/>
          <w:b/>
          <w:sz w:val="26"/>
          <w:szCs w:val="26"/>
          <w:u w:val="single"/>
        </w:rPr>
        <w:t>DETRAZIONE BONUS</w:t>
      </w:r>
      <w:r w:rsidR="00952EC5" w:rsidRPr="00552502">
        <w:rPr>
          <w:rFonts w:ascii="CIDFont+F2" w:hAnsi="CIDFont+F2" w:cs="CIDFont+F2"/>
          <w:b/>
          <w:sz w:val="26"/>
          <w:szCs w:val="26"/>
          <w:u w:val="single"/>
        </w:rPr>
        <w:t xml:space="preserve"> </w:t>
      </w:r>
      <w:r w:rsidRPr="00552502">
        <w:rPr>
          <w:rFonts w:ascii="CIDFont+F2" w:hAnsi="CIDFont+F2" w:cs="CIDFont+F2"/>
          <w:b/>
          <w:sz w:val="26"/>
          <w:szCs w:val="26"/>
          <w:u w:val="single"/>
        </w:rPr>
        <w:t>VERDE</w:t>
      </w:r>
      <w:r w:rsidR="00952EC5" w:rsidRPr="00552502">
        <w:rPr>
          <w:rFonts w:ascii="CIDFont+F2" w:hAnsi="CIDFont+F2" w:cs="CIDFont+F2"/>
          <w:b/>
          <w:sz w:val="26"/>
          <w:szCs w:val="26"/>
          <w:u w:val="single"/>
        </w:rPr>
        <w:t>,</w:t>
      </w:r>
      <w:r w:rsidR="00952EC5" w:rsidRPr="00552502">
        <w:rPr>
          <w:rFonts w:ascii="CIDFont+F2" w:hAnsi="CIDFont+F2" w:cs="CIDFont+F2"/>
          <w:sz w:val="26"/>
          <w:szCs w:val="26"/>
        </w:rPr>
        <w:t xml:space="preserve"> fino al 31/12/2024 è confermata la detrazione del 36 % nel limite massimo di euro 5.000</w:t>
      </w:r>
      <w:proofErr w:type="gramStart"/>
      <w:r w:rsidR="00136596">
        <w:rPr>
          <w:rFonts w:ascii="CIDFont+F2" w:hAnsi="CIDFont+F2" w:cs="CIDFont+F2"/>
          <w:sz w:val="26"/>
          <w:szCs w:val="26"/>
        </w:rPr>
        <w:t xml:space="preserve">, </w:t>
      </w:r>
      <w:r w:rsidR="00952EC5" w:rsidRPr="00552502">
        <w:rPr>
          <w:rFonts w:ascii="CIDFont+F2" w:hAnsi="CIDFont+F2" w:cs="CIDFont+F2"/>
          <w:sz w:val="26"/>
          <w:szCs w:val="26"/>
        </w:rPr>
        <w:t xml:space="preserve"> a</w:t>
      </w:r>
      <w:proofErr w:type="gramEnd"/>
      <w:r w:rsidR="00952EC5" w:rsidRPr="00552502">
        <w:rPr>
          <w:rFonts w:ascii="CIDFont+F2" w:hAnsi="CIDFont+F2" w:cs="CIDFont+F2"/>
          <w:sz w:val="26"/>
          <w:szCs w:val="26"/>
        </w:rPr>
        <w:t xml:space="preserve"> favore dei cittadini che </w:t>
      </w:r>
      <w:r w:rsidR="00452A6B">
        <w:rPr>
          <w:rFonts w:ascii="CIDFont+F2" w:hAnsi="CIDFont+F2" w:cs="CIDFont+F2"/>
          <w:sz w:val="26"/>
          <w:szCs w:val="26"/>
        </w:rPr>
        <w:t xml:space="preserve">allestiscono </w:t>
      </w:r>
      <w:r w:rsidR="005B3A73" w:rsidRPr="00552502">
        <w:rPr>
          <w:rFonts w:ascii="CIDFont+F2" w:hAnsi="CIDFont+F2" w:cs="CIDFont+F2"/>
          <w:sz w:val="26"/>
          <w:szCs w:val="26"/>
        </w:rPr>
        <w:t xml:space="preserve"> un </w:t>
      </w:r>
      <w:r w:rsidR="00136596">
        <w:rPr>
          <w:rFonts w:ascii="CIDFont+F2" w:hAnsi="CIDFont+F2" w:cs="CIDFont+F2"/>
          <w:sz w:val="26"/>
          <w:szCs w:val="26"/>
        </w:rPr>
        <w:t>nuovo giardino.</w:t>
      </w:r>
    </w:p>
    <w:p w:rsidR="005B3A73" w:rsidRPr="00952EC5" w:rsidRDefault="005B3A73" w:rsidP="003F657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FF0000"/>
          <w:sz w:val="26"/>
          <w:szCs w:val="26"/>
        </w:rPr>
      </w:pPr>
    </w:p>
    <w:p w:rsidR="003F657E" w:rsidRPr="00552502" w:rsidRDefault="005B3A73" w:rsidP="0055250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552502">
        <w:rPr>
          <w:rFonts w:ascii="Arial" w:hAnsi="Arial" w:cs="Arial"/>
          <w:b/>
          <w:bCs/>
          <w:iCs/>
          <w:sz w:val="26"/>
          <w:szCs w:val="26"/>
          <w:u w:val="single"/>
        </w:rPr>
        <w:t>Detassazione IRPEF dei Redditi Domenicali ed Agrari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 dei terreni dei Coltivatori Diretti e Imprenditori Agricoli Professionali (ditte individuali e soci di società semplici) iscritti all’INPS</w:t>
      </w:r>
      <w:r w:rsidR="00A41092">
        <w:rPr>
          <w:rFonts w:ascii="Arial" w:hAnsi="Arial" w:cs="Arial"/>
          <w:bCs/>
          <w:iCs/>
          <w:sz w:val="26"/>
          <w:szCs w:val="26"/>
        </w:rPr>
        <w:t xml:space="preserve">; </w:t>
      </w:r>
      <w:r w:rsidRPr="00552502">
        <w:rPr>
          <w:rFonts w:ascii="Arial" w:hAnsi="Arial" w:cs="Arial"/>
          <w:bCs/>
          <w:iCs/>
          <w:sz w:val="26"/>
          <w:szCs w:val="26"/>
        </w:rPr>
        <w:t>proroga fino al 2023.</w:t>
      </w:r>
    </w:p>
    <w:p w:rsidR="005B3A73" w:rsidRPr="004F05F3" w:rsidRDefault="005B3A73" w:rsidP="001C46AD">
      <w:pPr>
        <w:spacing w:after="120" w:line="240" w:lineRule="auto"/>
        <w:jc w:val="both"/>
        <w:rPr>
          <w:rFonts w:ascii="Arial" w:hAnsi="Arial" w:cs="Arial"/>
          <w:bCs/>
          <w:iCs/>
          <w:sz w:val="10"/>
          <w:szCs w:val="26"/>
        </w:rPr>
      </w:pPr>
    </w:p>
    <w:p w:rsidR="005B3A73" w:rsidRPr="00552502" w:rsidRDefault="005B3A73" w:rsidP="0055250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iCs/>
          <w:sz w:val="26"/>
          <w:szCs w:val="26"/>
        </w:rPr>
      </w:pPr>
      <w:r w:rsidRPr="00552502">
        <w:rPr>
          <w:rFonts w:ascii="Arial" w:hAnsi="Arial" w:cs="Arial"/>
          <w:b/>
          <w:bCs/>
          <w:iCs/>
          <w:sz w:val="26"/>
          <w:szCs w:val="26"/>
          <w:u w:val="single"/>
        </w:rPr>
        <w:t>Esonero contributivo CD e IAP under 40</w:t>
      </w:r>
      <w:r w:rsidRPr="00A41092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552502">
        <w:rPr>
          <w:rFonts w:ascii="Arial" w:hAnsi="Arial" w:cs="Arial"/>
          <w:iCs/>
          <w:sz w:val="26"/>
          <w:szCs w:val="26"/>
        </w:rPr>
        <w:t xml:space="preserve">per tutto l’anno 2023 ai Coltivatori Diretti ed agli Imprenditori Agricoli Professionali </w:t>
      </w:r>
      <w:r w:rsidRPr="00552502">
        <w:rPr>
          <w:rFonts w:ascii="Arial" w:hAnsi="Arial" w:cs="Arial"/>
          <w:b/>
          <w:iCs/>
          <w:sz w:val="26"/>
          <w:szCs w:val="26"/>
          <w:u w:val="single"/>
        </w:rPr>
        <w:t>nuovi iscritti</w:t>
      </w:r>
      <w:r w:rsidRPr="00552502">
        <w:rPr>
          <w:rFonts w:ascii="Arial" w:hAnsi="Arial" w:cs="Arial"/>
          <w:iCs/>
          <w:sz w:val="26"/>
          <w:szCs w:val="26"/>
        </w:rPr>
        <w:t xml:space="preserve">, se di </w:t>
      </w:r>
      <w:r w:rsidRPr="00552502">
        <w:rPr>
          <w:rFonts w:ascii="Arial" w:hAnsi="Arial" w:cs="Arial"/>
          <w:iCs/>
          <w:sz w:val="26"/>
          <w:szCs w:val="26"/>
          <w:u w:val="single"/>
        </w:rPr>
        <w:t>età inferiore ai quarant'anni</w:t>
      </w:r>
      <w:r w:rsidRPr="00552502">
        <w:rPr>
          <w:rFonts w:ascii="Arial" w:hAnsi="Arial" w:cs="Arial"/>
          <w:iCs/>
          <w:sz w:val="26"/>
          <w:szCs w:val="26"/>
        </w:rPr>
        <w:t xml:space="preserve">, è riconosciuto </w:t>
      </w:r>
      <w:proofErr w:type="gramStart"/>
      <w:r w:rsidRPr="00552502">
        <w:rPr>
          <w:rFonts w:ascii="Arial" w:hAnsi="Arial" w:cs="Arial"/>
          <w:iCs/>
          <w:sz w:val="26"/>
          <w:szCs w:val="26"/>
        </w:rPr>
        <w:t>per  un</w:t>
      </w:r>
      <w:proofErr w:type="gramEnd"/>
      <w:r w:rsidRPr="00552502">
        <w:rPr>
          <w:rFonts w:ascii="Arial" w:hAnsi="Arial" w:cs="Arial"/>
          <w:iCs/>
          <w:sz w:val="26"/>
          <w:szCs w:val="26"/>
        </w:rPr>
        <w:t xml:space="preserve"> periodo massimo di ventiquattro mesi,  l'esonero  dal  versamento del 100% della quota contributiva INPS (resta a carico soltanto la quota INAIL).</w:t>
      </w:r>
    </w:p>
    <w:p w:rsidR="005B3A73" w:rsidRDefault="005B3A73" w:rsidP="001C46AD">
      <w:p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:rsidR="00136596" w:rsidRDefault="005B3A73" w:rsidP="00552502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552502">
        <w:rPr>
          <w:rFonts w:ascii="Arial" w:hAnsi="Arial" w:cs="Arial"/>
          <w:b/>
          <w:bCs/>
          <w:iCs/>
          <w:sz w:val="26"/>
          <w:szCs w:val="26"/>
          <w:u w:val="single"/>
        </w:rPr>
        <w:lastRenderedPageBreak/>
        <w:t>RIDETERMINAZIONE VALORE TERRENI e PARTECIPAZIONI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. È data la possibilità di affrancare il valore di acquisto delle partecipazioni e </w:t>
      </w:r>
      <w:r w:rsidRPr="00552502">
        <w:rPr>
          <w:rFonts w:ascii="Arial" w:hAnsi="Arial" w:cs="Arial"/>
          <w:bCs/>
          <w:iCs/>
          <w:sz w:val="26"/>
          <w:szCs w:val="26"/>
          <w:u w:val="single"/>
        </w:rPr>
        <w:t xml:space="preserve">dei terreni </w:t>
      </w:r>
      <w:r w:rsidRPr="00136596">
        <w:rPr>
          <w:rFonts w:ascii="Arial" w:hAnsi="Arial" w:cs="Arial"/>
          <w:bCs/>
          <w:iCs/>
          <w:sz w:val="26"/>
          <w:szCs w:val="26"/>
        </w:rPr>
        <w:t xml:space="preserve">agricoli </w:t>
      </w:r>
      <w:r w:rsidRPr="00552502">
        <w:rPr>
          <w:rFonts w:ascii="Arial" w:hAnsi="Arial" w:cs="Arial"/>
          <w:bCs/>
          <w:iCs/>
          <w:sz w:val="26"/>
          <w:szCs w:val="26"/>
          <w:u w:val="single"/>
        </w:rPr>
        <w:t>ed edificabili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 pagando un’imposta sostitutiva del 16 % (è necessaria una perizia giurata da parte </w:t>
      </w:r>
      <w:r w:rsidR="00136596">
        <w:rPr>
          <w:rFonts w:ascii="Arial" w:hAnsi="Arial" w:cs="Arial"/>
          <w:bCs/>
          <w:iCs/>
          <w:sz w:val="26"/>
          <w:szCs w:val="26"/>
        </w:rPr>
        <w:t>di un tecnico entro il 15/11/23)</w:t>
      </w:r>
    </w:p>
    <w:p w:rsidR="00136596" w:rsidRPr="00136596" w:rsidRDefault="00136596" w:rsidP="00136596">
      <w:pPr>
        <w:pStyle w:val="Paragrafoelenco"/>
        <w:rPr>
          <w:rFonts w:ascii="Arial" w:hAnsi="Arial" w:cs="Arial"/>
          <w:bCs/>
          <w:iCs/>
          <w:sz w:val="26"/>
          <w:szCs w:val="26"/>
        </w:rPr>
      </w:pPr>
    </w:p>
    <w:p w:rsidR="005B3A73" w:rsidRPr="00552502" w:rsidRDefault="00552502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</w:pPr>
      <w:r w:rsidRPr="00552502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Altre disposizioni di interesse</w:t>
      </w:r>
    </w:p>
    <w:p w:rsidR="00552502" w:rsidRPr="005F5AB6" w:rsidRDefault="00552502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0"/>
          <w:szCs w:val="26"/>
          <w:u w:val="single"/>
        </w:rPr>
      </w:pPr>
    </w:p>
    <w:p w:rsidR="005B3A73" w:rsidRPr="00552502" w:rsidRDefault="0029786E" w:rsidP="00552502">
      <w:pPr>
        <w:pStyle w:val="Paragrafoelenco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552502">
        <w:rPr>
          <w:rFonts w:ascii="Arial" w:hAnsi="Arial" w:cs="Arial"/>
          <w:b/>
          <w:bCs/>
          <w:iCs/>
          <w:sz w:val="26"/>
          <w:szCs w:val="26"/>
          <w:u w:val="single"/>
        </w:rPr>
        <w:t>Agevolazione P</w:t>
      </w:r>
      <w:r w:rsidR="00136596">
        <w:rPr>
          <w:rFonts w:ascii="Arial" w:hAnsi="Arial" w:cs="Arial"/>
          <w:b/>
          <w:bCs/>
          <w:iCs/>
          <w:sz w:val="26"/>
          <w:szCs w:val="26"/>
          <w:u w:val="single"/>
        </w:rPr>
        <w:t>PC (Piccola Proprietà Contadina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. Le agevolazione per l’acquisto di fondi rustici, sono estese anche alle </w:t>
      </w:r>
      <w:r w:rsidRPr="00552502">
        <w:rPr>
          <w:rFonts w:ascii="Arial" w:hAnsi="Arial" w:cs="Arial"/>
          <w:bCs/>
          <w:iCs/>
          <w:sz w:val="26"/>
          <w:szCs w:val="26"/>
          <w:u w:val="single"/>
        </w:rPr>
        <w:t>Persone Fisiche di età inferiore a 40 anni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, </w:t>
      </w:r>
      <w:r w:rsidRPr="00552502">
        <w:rPr>
          <w:rFonts w:ascii="Arial" w:hAnsi="Arial" w:cs="Arial"/>
          <w:bCs/>
          <w:iCs/>
          <w:sz w:val="26"/>
          <w:szCs w:val="26"/>
          <w:u w:val="single"/>
        </w:rPr>
        <w:t xml:space="preserve">che </w:t>
      </w:r>
      <w:r w:rsidRPr="00136596">
        <w:rPr>
          <w:rFonts w:ascii="Arial" w:hAnsi="Arial" w:cs="Arial"/>
          <w:b/>
          <w:bCs/>
          <w:iCs/>
          <w:sz w:val="26"/>
          <w:szCs w:val="26"/>
          <w:u w:val="single"/>
        </w:rPr>
        <w:t>dichiarino</w:t>
      </w:r>
      <w:r w:rsidRPr="00552502">
        <w:rPr>
          <w:rFonts w:ascii="Arial" w:hAnsi="Arial" w:cs="Arial"/>
          <w:bCs/>
          <w:iCs/>
          <w:sz w:val="26"/>
          <w:szCs w:val="26"/>
          <w:u w:val="single"/>
        </w:rPr>
        <w:t xml:space="preserve"> nell’atto di trasferimento di voler conseguire entro 24 mesi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, l’iscrizione nell’apposita gestione previdenziale di </w:t>
      </w:r>
      <w:r w:rsidRPr="00136596">
        <w:rPr>
          <w:rFonts w:ascii="Arial" w:hAnsi="Arial" w:cs="Arial"/>
          <w:b/>
          <w:bCs/>
          <w:iCs/>
          <w:sz w:val="26"/>
          <w:szCs w:val="26"/>
        </w:rPr>
        <w:t>Coltivatori Diretti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 o Imprenditori Agric</w:t>
      </w:r>
      <w:r w:rsidR="00136596">
        <w:rPr>
          <w:rFonts w:ascii="Arial" w:hAnsi="Arial" w:cs="Arial"/>
          <w:bCs/>
          <w:iCs/>
          <w:sz w:val="26"/>
          <w:szCs w:val="26"/>
        </w:rPr>
        <w:t>o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li Professionali. L’agevolazione si ricorda consiste nel pagamento dell’Imposta Catastale </w:t>
      </w:r>
      <w:proofErr w:type="spellStart"/>
      <w:r w:rsidRPr="00552502">
        <w:rPr>
          <w:rFonts w:ascii="Arial" w:hAnsi="Arial" w:cs="Arial"/>
          <w:bCs/>
          <w:iCs/>
          <w:sz w:val="26"/>
          <w:szCs w:val="26"/>
        </w:rPr>
        <w:t>all</w:t>
      </w:r>
      <w:proofErr w:type="spellEnd"/>
      <w:r w:rsidRPr="00552502">
        <w:rPr>
          <w:rFonts w:ascii="Arial" w:hAnsi="Arial" w:cs="Arial"/>
          <w:bCs/>
          <w:iCs/>
          <w:sz w:val="26"/>
          <w:szCs w:val="26"/>
        </w:rPr>
        <w:t xml:space="preserve"> 1% e dell’imposta di registro </w:t>
      </w:r>
      <w:proofErr w:type="spellStart"/>
      <w:r w:rsidRPr="00552502">
        <w:rPr>
          <w:rFonts w:ascii="Arial" w:hAnsi="Arial" w:cs="Arial"/>
          <w:bCs/>
          <w:iCs/>
          <w:sz w:val="26"/>
          <w:szCs w:val="26"/>
        </w:rPr>
        <w:t>ed</w:t>
      </w:r>
      <w:proofErr w:type="spellEnd"/>
      <w:r w:rsidRPr="00552502">
        <w:rPr>
          <w:rFonts w:ascii="Arial" w:hAnsi="Arial" w:cs="Arial"/>
          <w:bCs/>
          <w:iCs/>
          <w:sz w:val="26"/>
          <w:szCs w:val="26"/>
        </w:rPr>
        <w:t xml:space="preserve"> ipotecaria in misura fissa (euro 200,00); Art. 1, comma 110 Legge 197/2022.</w:t>
      </w:r>
    </w:p>
    <w:p w:rsidR="00552502" w:rsidRPr="00E919FC" w:rsidRDefault="00552502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26"/>
          <w:highlight w:val="yellow"/>
          <w:u w:val="single"/>
        </w:rPr>
      </w:pPr>
    </w:p>
    <w:p w:rsidR="00D26675" w:rsidRPr="00552502" w:rsidRDefault="0029786E" w:rsidP="00552502">
      <w:pPr>
        <w:pStyle w:val="Paragrafoelenco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552502">
        <w:rPr>
          <w:rFonts w:ascii="Arial" w:hAnsi="Arial" w:cs="Arial"/>
          <w:b/>
          <w:bCs/>
          <w:iCs/>
          <w:sz w:val="26"/>
          <w:szCs w:val="26"/>
          <w:u w:val="single"/>
        </w:rPr>
        <w:t>Operazioni Straordinarie</w:t>
      </w:r>
      <w:r w:rsidRPr="00552502">
        <w:rPr>
          <w:rFonts w:ascii="Arial" w:hAnsi="Arial" w:cs="Arial"/>
          <w:bCs/>
          <w:iCs/>
          <w:sz w:val="26"/>
          <w:szCs w:val="26"/>
        </w:rPr>
        <w:t xml:space="preserve">. 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>E’ data la possibilità per le società “commerciali” (SNC, Sas, SR</w:t>
      </w:r>
      <w:r w:rsidR="002C6907" w:rsidRPr="00552502">
        <w:rPr>
          <w:rFonts w:ascii="Arial" w:hAnsi="Arial" w:cs="Arial"/>
          <w:bCs/>
          <w:iCs/>
          <w:sz w:val="26"/>
          <w:szCs w:val="26"/>
        </w:rPr>
        <w:t>L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, </w:t>
      </w:r>
      <w:proofErr w:type="spellStart"/>
      <w:r w:rsidR="00D26675" w:rsidRPr="00552502">
        <w:rPr>
          <w:rFonts w:ascii="Arial" w:hAnsi="Arial" w:cs="Arial"/>
          <w:bCs/>
          <w:iCs/>
          <w:sz w:val="26"/>
          <w:szCs w:val="26"/>
        </w:rPr>
        <w:t>ecc</w:t>
      </w:r>
      <w:proofErr w:type="spellEnd"/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) </w:t>
      </w:r>
      <w:r w:rsidR="000930F4" w:rsidRPr="000930F4">
        <w:rPr>
          <w:rFonts w:ascii="Arial" w:hAnsi="Arial" w:cs="Arial"/>
          <w:bCs/>
          <w:iCs/>
          <w:sz w:val="26"/>
          <w:szCs w:val="26"/>
        </w:rPr>
        <w:t>che hanno per oggetto la gestione dei beni agevolabili (immobiliari di gestione)</w:t>
      </w:r>
      <w:r w:rsidR="000930F4">
        <w:rPr>
          <w:rFonts w:ascii="Arial" w:hAnsi="Arial" w:cs="Arial"/>
          <w:sz w:val="26"/>
          <w:szCs w:val="26"/>
        </w:rPr>
        <w:t xml:space="preserve"> 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di </w:t>
      </w:r>
      <w:r w:rsidR="00D26675" w:rsidRPr="007C2413">
        <w:rPr>
          <w:rFonts w:ascii="Arial" w:hAnsi="Arial" w:cs="Arial"/>
          <w:bCs/>
          <w:iCs/>
          <w:sz w:val="26"/>
          <w:szCs w:val="26"/>
          <w:u w:val="single"/>
        </w:rPr>
        <w:t>trasformarsi in Società Semplice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 pagando un imposta sostitutiva del 8% sul valore degli immobili (terreni e fabbricati</w:t>
      </w:r>
      <w:r w:rsidR="000930F4">
        <w:rPr>
          <w:rFonts w:ascii="Arial" w:hAnsi="Arial" w:cs="Arial"/>
          <w:bCs/>
          <w:iCs/>
          <w:sz w:val="26"/>
          <w:szCs w:val="26"/>
        </w:rPr>
        <w:t xml:space="preserve"> non strumentali per destinazione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) e mobili registrati (trattori/autoveicoli) e neutralizzando così le eventuali plusvalenze. La </w:t>
      </w:r>
      <w:r w:rsidR="007C2413">
        <w:rPr>
          <w:rFonts w:ascii="Arial" w:hAnsi="Arial" w:cs="Arial"/>
          <w:bCs/>
          <w:iCs/>
          <w:sz w:val="26"/>
          <w:szCs w:val="26"/>
        </w:rPr>
        <w:t>base imponibile è calcolata sul</w:t>
      </w:r>
      <w:r w:rsidR="008E462C">
        <w:rPr>
          <w:rFonts w:ascii="Arial" w:hAnsi="Arial" w:cs="Arial"/>
          <w:bCs/>
          <w:iCs/>
          <w:sz w:val="26"/>
          <w:szCs w:val="26"/>
        </w:rPr>
        <w:t xml:space="preserve">la </w:t>
      </w:r>
      <w:proofErr w:type="gramStart"/>
      <w:r w:rsidR="008E462C">
        <w:rPr>
          <w:rFonts w:ascii="Arial" w:hAnsi="Arial" w:cs="Arial"/>
          <w:bCs/>
          <w:iCs/>
          <w:sz w:val="26"/>
          <w:szCs w:val="26"/>
        </w:rPr>
        <w:t>differenza</w:t>
      </w:r>
      <w:r w:rsidR="007C2413">
        <w:rPr>
          <w:rFonts w:ascii="Arial" w:hAnsi="Arial" w:cs="Arial"/>
          <w:bCs/>
          <w:iCs/>
          <w:sz w:val="26"/>
          <w:szCs w:val="26"/>
        </w:rPr>
        <w:t>,  tra</w:t>
      </w:r>
      <w:proofErr w:type="gramEnd"/>
      <w:r w:rsidR="007C2413">
        <w:rPr>
          <w:rFonts w:ascii="Arial" w:hAnsi="Arial" w:cs="Arial"/>
          <w:bCs/>
          <w:iCs/>
          <w:sz w:val="26"/>
          <w:szCs w:val="26"/>
        </w:rPr>
        <w:t xml:space="preserve"> 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 il </w:t>
      </w:r>
      <w:r w:rsidR="00D26675" w:rsidRPr="00552502">
        <w:rPr>
          <w:rFonts w:ascii="Arial" w:hAnsi="Arial" w:cs="Arial"/>
          <w:bCs/>
          <w:iCs/>
          <w:sz w:val="26"/>
          <w:szCs w:val="26"/>
          <w:u w:val="single"/>
        </w:rPr>
        <w:t>valore no</w:t>
      </w:r>
      <w:r w:rsidR="008E462C">
        <w:rPr>
          <w:rFonts w:ascii="Arial" w:hAnsi="Arial" w:cs="Arial"/>
          <w:bCs/>
          <w:iCs/>
          <w:sz w:val="26"/>
          <w:szCs w:val="26"/>
          <w:u w:val="single"/>
        </w:rPr>
        <w:t>r</w:t>
      </w:r>
      <w:r w:rsidR="00D26675" w:rsidRPr="00552502">
        <w:rPr>
          <w:rFonts w:ascii="Arial" w:hAnsi="Arial" w:cs="Arial"/>
          <w:bCs/>
          <w:iCs/>
          <w:sz w:val="26"/>
          <w:szCs w:val="26"/>
          <w:u w:val="single"/>
        </w:rPr>
        <w:t>male</w:t>
      </w:r>
      <w:r w:rsidR="009D272F" w:rsidRPr="009D272F">
        <w:rPr>
          <w:rFonts w:ascii="Arial" w:hAnsi="Arial" w:cs="Arial"/>
          <w:bCs/>
          <w:iCs/>
          <w:sz w:val="26"/>
          <w:szCs w:val="26"/>
        </w:rPr>
        <w:t xml:space="preserve"> (o catastale)</w:t>
      </w:r>
      <w:r w:rsidR="002C6907" w:rsidRPr="00552502">
        <w:rPr>
          <w:rFonts w:ascii="Arial" w:hAnsi="Arial" w:cs="Arial"/>
          <w:bCs/>
          <w:iCs/>
          <w:sz w:val="26"/>
          <w:szCs w:val="26"/>
        </w:rPr>
        <w:t xml:space="preserve"> 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ed il </w:t>
      </w:r>
      <w:r w:rsidR="00D26675" w:rsidRPr="00552502">
        <w:rPr>
          <w:rFonts w:ascii="Arial" w:hAnsi="Arial" w:cs="Arial"/>
          <w:bCs/>
          <w:iCs/>
          <w:sz w:val="26"/>
          <w:szCs w:val="26"/>
          <w:u w:val="single"/>
        </w:rPr>
        <w:t>valore fiscale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 </w:t>
      </w:r>
      <w:r w:rsidR="002C6907" w:rsidRPr="00552502">
        <w:rPr>
          <w:rFonts w:ascii="Arial" w:hAnsi="Arial" w:cs="Arial"/>
          <w:bCs/>
          <w:iCs/>
          <w:sz w:val="26"/>
          <w:szCs w:val="26"/>
        </w:rPr>
        <w:t>(da bilancio</w:t>
      </w:r>
      <w:r w:rsidR="009D272F">
        <w:rPr>
          <w:rFonts w:ascii="Arial" w:hAnsi="Arial" w:cs="Arial"/>
          <w:bCs/>
          <w:iCs/>
          <w:sz w:val="26"/>
          <w:szCs w:val="26"/>
        </w:rPr>
        <w:t xml:space="preserve">) </w:t>
      </w:r>
      <w:r w:rsidR="002C6907" w:rsidRPr="00552502">
        <w:rPr>
          <w:rFonts w:ascii="Arial" w:hAnsi="Arial" w:cs="Arial"/>
          <w:bCs/>
          <w:iCs/>
          <w:sz w:val="26"/>
          <w:szCs w:val="26"/>
        </w:rPr>
        <w:t xml:space="preserve"> 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>al momento della trasformazione</w:t>
      </w:r>
      <w:r w:rsidR="007C2413">
        <w:rPr>
          <w:rFonts w:ascii="Arial" w:hAnsi="Arial" w:cs="Arial"/>
          <w:bCs/>
          <w:iCs/>
          <w:sz w:val="26"/>
          <w:szCs w:val="26"/>
        </w:rPr>
        <w:t xml:space="preserve">. </w:t>
      </w:r>
      <w:r w:rsidR="00D26675" w:rsidRPr="00552502">
        <w:rPr>
          <w:rFonts w:ascii="Arial" w:hAnsi="Arial" w:cs="Arial"/>
          <w:bCs/>
          <w:iCs/>
          <w:sz w:val="26"/>
          <w:szCs w:val="26"/>
        </w:rPr>
        <w:t xml:space="preserve"> </w:t>
      </w:r>
    </w:p>
    <w:p w:rsidR="00552502" w:rsidRDefault="002C6907" w:rsidP="00552502">
      <w:pPr>
        <w:spacing w:after="120" w:line="240" w:lineRule="auto"/>
        <w:ind w:left="708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La disposizione in esame, permette </w:t>
      </w:r>
      <w:r w:rsidR="007C2413">
        <w:rPr>
          <w:rFonts w:ascii="Arial" w:hAnsi="Arial" w:cs="Arial"/>
          <w:bCs/>
          <w:iCs/>
          <w:sz w:val="26"/>
          <w:szCs w:val="26"/>
        </w:rPr>
        <w:t xml:space="preserve">anche </w:t>
      </w:r>
      <w:r>
        <w:rPr>
          <w:rFonts w:ascii="Arial" w:hAnsi="Arial" w:cs="Arial"/>
          <w:bCs/>
          <w:iCs/>
          <w:sz w:val="26"/>
          <w:szCs w:val="26"/>
        </w:rPr>
        <w:t>l’</w:t>
      </w:r>
      <w:r w:rsidRPr="007C2413">
        <w:rPr>
          <w:rFonts w:ascii="Arial" w:hAnsi="Arial" w:cs="Arial"/>
          <w:bCs/>
          <w:iCs/>
          <w:sz w:val="26"/>
          <w:szCs w:val="26"/>
          <w:u w:val="single"/>
        </w:rPr>
        <w:t xml:space="preserve">assegnazione agevolata </w:t>
      </w:r>
      <w:r w:rsidR="00E344BA" w:rsidRPr="007C2413">
        <w:rPr>
          <w:rFonts w:ascii="Arial" w:hAnsi="Arial" w:cs="Arial"/>
          <w:bCs/>
          <w:iCs/>
          <w:sz w:val="26"/>
          <w:szCs w:val="26"/>
          <w:u w:val="single"/>
        </w:rPr>
        <w:t xml:space="preserve">ai </w:t>
      </w:r>
      <w:proofErr w:type="gramStart"/>
      <w:r w:rsidR="00E344BA" w:rsidRPr="007C2413">
        <w:rPr>
          <w:rFonts w:ascii="Arial" w:hAnsi="Arial" w:cs="Arial"/>
          <w:bCs/>
          <w:iCs/>
          <w:sz w:val="26"/>
          <w:szCs w:val="26"/>
          <w:u w:val="single"/>
        </w:rPr>
        <w:t>soci</w:t>
      </w:r>
      <w:r w:rsidR="00E344BA">
        <w:rPr>
          <w:rFonts w:ascii="Arial" w:hAnsi="Arial" w:cs="Arial"/>
          <w:bCs/>
          <w:iCs/>
          <w:sz w:val="26"/>
          <w:szCs w:val="26"/>
        </w:rPr>
        <w:t xml:space="preserve">,  </w:t>
      </w:r>
      <w:r>
        <w:rPr>
          <w:rFonts w:ascii="Arial" w:hAnsi="Arial" w:cs="Arial"/>
          <w:bCs/>
          <w:iCs/>
          <w:sz w:val="26"/>
          <w:szCs w:val="26"/>
        </w:rPr>
        <w:t>di</w:t>
      </w:r>
      <w:proofErr w:type="gramEnd"/>
      <w:r>
        <w:rPr>
          <w:rFonts w:ascii="Arial" w:hAnsi="Arial" w:cs="Arial"/>
          <w:bCs/>
          <w:iCs/>
          <w:sz w:val="26"/>
          <w:szCs w:val="26"/>
        </w:rPr>
        <w:t xml:space="preserve"> beni</w:t>
      </w:r>
      <w:r w:rsidR="00E344BA">
        <w:rPr>
          <w:rFonts w:ascii="Arial" w:hAnsi="Arial" w:cs="Arial"/>
          <w:bCs/>
          <w:iCs/>
          <w:sz w:val="26"/>
          <w:szCs w:val="26"/>
        </w:rPr>
        <w:t xml:space="preserve"> immobili 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E344BA">
        <w:rPr>
          <w:rFonts w:ascii="Arial" w:hAnsi="Arial" w:cs="Arial"/>
          <w:bCs/>
          <w:iCs/>
          <w:sz w:val="26"/>
          <w:szCs w:val="26"/>
        </w:rPr>
        <w:t xml:space="preserve">non utilizzati come beni strumentali </w:t>
      </w:r>
      <w:r>
        <w:rPr>
          <w:rFonts w:ascii="Arial" w:hAnsi="Arial" w:cs="Arial"/>
          <w:bCs/>
          <w:iCs/>
          <w:sz w:val="26"/>
          <w:szCs w:val="26"/>
        </w:rPr>
        <w:t>della società</w:t>
      </w:r>
      <w:r w:rsidR="00E344BA">
        <w:rPr>
          <w:rFonts w:ascii="Arial" w:hAnsi="Arial" w:cs="Arial"/>
          <w:bCs/>
          <w:iCs/>
          <w:sz w:val="26"/>
          <w:szCs w:val="26"/>
        </w:rPr>
        <w:t xml:space="preserve">, </w:t>
      </w:r>
      <w:r>
        <w:rPr>
          <w:rFonts w:ascii="Arial" w:hAnsi="Arial" w:cs="Arial"/>
          <w:bCs/>
          <w:iCs/>
          <w:sz w:val="26"/>
          <w:szCs w:val="26"/>
        </w:rPr>
        <w:t xml:space="preserve">  pagando</w:t>
      </w:r>
      <w:r w:rsidR="000930F4">
        <w:rPr>
          <w:rFonts w:ascii="Arial" w:hAnsi="Arial" w:cs="Arial"/>
          <w:bCs/>
          <w:iCs/>
          <w:sz w:val="26"/>
          <w:szCs w:val="26"/>
        </w:rPr>
        <w:t xml:space="preserve"> oltre all’imposta sostitutiva del 8%, </w:t>
      </w:r>
      <w:r>
        <w:rPr>
          <w:rFonts w:ascii="Arial" w:hAnsi="Arial" w:cs="Arial"/>
          <w:bCs/>
          <w:iCs/>
          <w:sz w:val="26"/>
          <w:szCs w:val="26"/>
        </w:rPr>
        <w:t>l’imposta</w:t>
      </w:r>
      <w:r w:rsidR="00136596">
        <w:rPr>
          <w:rFonts w:ascii="Arial" w:hAnsi="Arial" w:cs="Arial"/>
          <w:bCs/>
          <w:iCs/>
          <w:sz w:val="26"/>
          <w:szCs w:val="26"/>
        </w:rPr>
        <w:t xml:space="preserve"> di 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552502">
        <w:rPr>
          <w:rFonts w:ascii="Arial" w:hAnsi="Arial" w:cs="Arial"/>
          <w:bCs/>
          <w:iCs/>
          <w:sz w:val="26"/>
          <w:szCs w:val="26"/>
        </w:rPr>
        <w:t xml:space="preserve">registro </w:t>
      </w:r>
      <w:r>
        <w:rPr>
          <w:rFonts w:ascii="Arial" w:hAnsi="Arial" w:cs="Arial"/>
          <w:bCs/>
          <w:iCs/>
          <w:sz w:val="26"/>
          <w:szCs w:val="26"/>
        </w:rPr>
        <w:t xml:space="preserve">ridotta </w:t>
      </w:r>
      <w:r w:rsidR="007C2413">
        <w:rPr>
          <w:rFonts w:ascii="Arial" w:hAnsi="Arial" w:cs="Arial"/>
          <w:bCs/>
          <w:iCs/>
          <w:sz w:val="26"/>
          <w:szCs w:val="26"/>
        </w:rPr>
        <w:t>alla</w:t>
      </w:r>
      <w:r>
        <w:rPr>
          <w:rFonts w:ascii="Arial" w:hAnsi="Arial" w:cs="Arial"/>
          <w:bCs/>
          <w:iCs/>
          <w:sz w:val="26"/>
          <w:szCs w:val="26"/>
        </w:rPr>
        <w:t xml:space="preserve"> metà (è possibile applicare anche la PPC se il socio assegnatario è CD o IAP) e le imposte di </w:t>
      </w:r>
      <w:r w:rsidR="00552502">
        <w:rPr>
          <w:rFonts w:ascii="Arial" w:hAnsi="Arial" w:cs="Arial"/>
          <w:bCs/>
          <w:iCs/>
          <w:sz w:val="26"/>
          <w:szCs w:val="26"/>
        </w:rPr>
        <w:t>ipotecaria e catastale in misura fissa.</w:t>
      </w:r>
      <w:r w:rsidR="007C2413" w:rsidRPr="007C2413">
        <w:rPr>
          <w:rFonts w:ascii="Arial" w:hAnsi="Arial" w:cs="Arial"/>
          <w:bCs/>
          <w:iCs/>
          <w:sz w:val="26"/>
          <w:szCs w:val="26"/>
        </w:rPr>
        <w:t xml:space="preserve"> </w:t>
      </w:r>
      <w:r w:rsidR="007C2413" w:rsidRPr="00552502">
        <w:rPr>
          <w:rFonts w:ascii="Arial" w:hAnsi="Arial" w:cs="Arial"/>
          <w:bCs/>
          <w:iCs/>
          <w:sz w:val="26"/>
          <w:szCs w:val="26"/>
        </w:rPr>
        <w:t>(</w:t>
      </w:r>
      <w:proofErr w:type="gramStart"/>
      <w:r w:rsidR="007C2413" w:rsidRPr="00552502">
        <w:rPr>
          <w:rFonts w:ascii="Arial" w:hAnsi="Arial" w:cs="Arial"/>
          <w:bCs/>
          <w:iCs/>
          <w:sz w:val="26"/>
          <w:szCs w:val="26"/>
        </w:rPr>
        <w:t>art.</w:t>
      </w:r>
      <w:proofErr w:type="gramEnd"/>
      <w:r w:rsidR="007C2413" w:rsidRPr="00552502">
        <w:rPr>
          <w:rFonts w:ascii="Arial" w:hAnsi="Arial" w:cs="Arial"/>
          <w:bCs/>
          <w:iCs/>
          <w:sz w:val="26"/>
          <w:szCs w:val="26"/>
        </w:rPr>
        <w:t xml:space="preserve"> 1, commi da 100 a 105 Legge 197/2022).</w:t>
      </w:r>
    </w:p>
    <w:p w:rsidR="00752B8E" w:rsidRPr="00E919FC" w:rsidRDefault="00752B8E" w:rsidP="00552502">
      <w:pPr>
        <w:spacing w:after="120" w:line="240" w:lineRule="auto"/>
        <w:ind w:left="708"/>
        <w:jc w:val="both"/>
        <w:rPr>
          <w:rFonts w:ascii="Arial" w:hAnsi="Arial" w:cs="Arial"/>
          <w:bCs/>
          <w:iCs/>
          <w:sz w:val="20"/>
          <w:szCs w:val="26"/>
        </w:rPr>
      </w:pPr>
    </w:p>
    <w:p w:rsidR="005575C3" w:rsidRPr="007C2413" w:rsidRDefault="00752B8E" w:rsidP="00207373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7C2413">
        <w:rPr>
          <w:rFonts w:ascii="Arial" w:hAnsi="Arial" w:cs="Arial"/>
          <w:b/>
          <w:bCs/>
          <w:iCs/>
          <w:sz w:val="26"/>
          <w:szCs w:val="26"/>
          <w:u w:val="single"/>
        </w:rPr>
        <w:t>Nuova Sabatini</w:t>
      </w:r>
      <w:r w:rsidRPr="007C2413">
        <w:rPr>
          <w:rFonts w:ascii="Arial" w:hAnsi="Arial" w:cs="Arial"/>
          <w:bCs/>
          <w:iCs/>
          <w:sz w:val="26"/>
          <w:szCs w:val="26"/>
        </w:rPr>
        <w:t xml:space="preserve">. E’ disposto </w:t>
      </w:r>
      <w:r w:rsidR="005575C3" w:rsidRPr="007C2413">
        <w:rPr>
          <w:rFonts w:ascii="Arial" w:hAnsi="Arial" w:cs="Arial"/>
          <w:bCs/>
          <w:iCs/>
          <w:sz w:val="26"/>
          <w:szCs w:val="26"/>
        </w:rPr>
        <w:t>il rifinanziamento fino al 2026 della misura agevolativa che prevede un</w:t>
      </w:r>
      <w:r w:rsidR="0029405B" w:rsidRPr="007C2413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gramStart"/>
      <w:r w:rsidR="0029405B" w:rsidRPr="007C2413">
        <w:rPr>
          <w:rFonts w:ascii="Arial" w:hAnsi="Arial" w:cs="Arial"/>
          <w:bCs/>
          <w:iCs/>
          <w:sz w:val="26"/>
          <w:szCs w:val="26"/>
        </w:rPr>
        <w:t xml:space="preserve">contributo </w:t>
      </w:r>
      <w:r w:rsidR="005575C3" w:rsidRPr="007C2413">
        <w:rPr>
          <w:rFonts w:ascii="Arial" w:hAnsi="Arial" w:cs="Arial"/>
          <w:bCs/>
          <w:iCs/>
          <w:sz w:val="26"/>
          <w:szCs w:val="26"/>
        </w:rPr>
        <w:t xml:space="preserve"> </w:t>
      </w:r>
      <w:r w:rsidR="0029405B" w:rsidRPr="007C2413">
        <w:rPr>
          <w:rFonts w:ascii="Arial" w:hAnsi="Arial" w:cs="Arial"/>
          <w:bCs/>
          <w:iCs/>
          <w:sz w:val="26"/>
          <w:szCs w:val="26"/>
        </w:rPr>
        <w:t>su</w:t>
      </w:r>
      <w:proofErr w:type="gramEnd"/>
      <w:r w:rsidR="0029405B" w:rsidRPr="007C2413">
        <w:rPr>
          <w:rFonts w:ascii="Arial" w:hAnsi="Arial" w:cs="Arial"/>
          <w:bCs/>
          <w:iCs/>
          <w:sz w:val="26"/>
          <w:szCs w:val="26"/>
        </w:rPr>
        <w:t xml:space="preserve">  </w:t>
      </w:r>
      <w:r w:rsidR="005575C3" w:rsidRPr="007C2413">
        <w:rPr>
          <w:rFonts w:ascii="Arial" w:hAnsi="Arial" w:cs="Arial"/>
          <w:bCs/>
          <w:iCs/>
          <w:sz w:val="26"/>
          <w:szCs w:val="26"/>
        </w:rPr>
        <w:t xml:space="preserve">gli interessi passivi </w:t>
      </w:r>
      <w:r w:rsidR="0029405B" w:rsidRPr="007C2413">
        <w:rPr>
          <w:rFonts w:ascii="Arial" w:hAnsi="Arial" w:cs="Arial"/>
          <w:bCs/>
          <w:iCs/>
          <w:sz w:val="26"/>
          <w:szCs w:val="26"/>
        </w:rPr>
        <w:t xml:space="preserve">relativi a </w:t>
      </w:r>
      <w:r w:rsidR="005575C3" w:rsidRPr="007C2413">
        <w:rPr>
          <w:rFonts w:ascii="Arial" w:hAnsi="Arial" w:cs="Arial"/>
          <w:bCs/>
          <w:iCs/>
          <w:sz w:val="26"/>
          <w:szCs w:val="26"/>
        </w:rPr>
        <w:t xml:space="preserve"> finanziamenti (compreso il leasing)</w:t>
      </w:r>
      <w:r w:rsidR="007C2413">
        <w:rPr>
          <w:rFonts w:ascii="Arial" w:hAnsi="Arial" w:cs="Arial"/>
          <w:bCs/>
          <w:iCs/>
          <w:sz w:val="26"/>
          <w:szCs w:val="26"/>
        </w:rPr>
        <w:t xml:space="preserve">, </w:t>
      </w:r>
      <w:r w:rsidR="005575C3" w:rsidRPr="007C2413">
        <w:rPr>
          <w:rFonts w:ascii="Arial" w:hAnsi="Arial" w:cs="Arial"/>
          <w:bCs/>
          <w:iCs/>
          <w:sz w:val="26"/>
          <w:szCs w:val="26"/>
        </w:rPr>
        <w:t xml:space="preserve"> </w:t>
      </w:r>
      <w:r w:rsidR="007C2413" w:rsidRPr="007C2413">
        <w:rPr>
          <w:rFonts w:ascii="Arial" w:hAnsi="Arial" w:cs="Arial"/>
          <w:bCs/>
          <w:iCs/>
          <w:sz w:val="26"/>
          <w:szCs w:val="26"/>
        </w:rPr>
        <w:t xml:space="preserve">accessi per </w:t>
      </w:r>
      <w:r w:rsidR="005575C3" w:rsidRPr="007C2413">
        <w:rPr>
          <w:rFonts w:ascii="Arial" w:hAnsi="Arial" w:cs="Arial"/>
          <w:bCs/>
          <w:iCs/>
          <w:sz w:val="26"/>
          <w:szCs w:val="26"/>
        </w:rPr>
        <w:t>l’acquisto di beni strumentali nuovi.</w:t>
      </w:r>
    </w:p>
    <w:p w:rsidR="009D00B6" w:rsidRDefault="009D00B6" w:rsidP="009D00B6">
      <w:pPr>
        <w:pStyle w:val="Paragrafoelenco"/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</w:p>
    <w:p w:rsidR="009D00B6" w:rsidRPr="007766A6" w:rsidRDefault="009D00B6" w:rsidP="007766A6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9D00B6">
        <w:rPr>
          <w:rFonts w:ascii="Arial" w:hAnsi="Arial" w:cs="Arial"/>
          <w:b/>
          <w:bCs/>
          <w:iCs/>
          <w:sz w:val="26"/>
          <w:szCs w:val="26"/>
          <w:u w:val="single"/>
        </w:rPr>
        <w:t>Credito di Imposta Industria 4.0</w:t>
      </w:r>
      <w:r>
        <w:rPr>
          <w:rFonts w:ascii="Arial" w:hAnsi="Arial" w:cs="Arial"/>
          <w:bCs/>
          <w:iCs/>
          <w:sz w:val="26"/>
          <w:szCs w:val="26"/>
        </w:rPr>
        <w:t xml:space="preserve"> dal 2023 fino al 2025, è riconosciuto un contributo a fondo perduto</w:t>
      </w:r>
      <w:r w:rsidR="007766A6">
        <w:rPr>
          <w:rFonts w:ascii="Arial" w:hAnsi="Arial" w:cs="Arial"/>
          <w:bCs/>
          <w:iCs/>
          <w:sz w:val="26"/>
          <w:szCs w:val="26"/>
        </w:rPr>
        <w:t xml:space="preserve">  </w:t>
      </w:r>
      <w:r>
        <w:rPr>
          <w:rFonts w:ascii="Arial" w:hAnsi="Arial" w:cs="Arial"/>
          <w:bCs/>
          <w:iCs/>
          <w:sz w:val="26"/>
          <w:szCs w:val="26"/>
        </w:rPr>
        <w:t xml:space="preserve"> sotto forma di credito di imposta </w:t>
      </w:r>
      <w:r w:rsidR="007766A6">
        <w:rPr>
          <w:rFonts w:ascii="Arial" w:hAnsi="Arial" w:cs="Arial"/>
          <w:bCs/>
          <w:iCs/>
          <w:sz w:val="26"/>
          <w:szCs w:val="26"/>
        </w:rPr>
        <w:t xml:space="preserve">pari </w:t>
      </w:r>
      <w:r w:rsidR="007766A6" w:rsidRPr="007766A6">
        <w:rPr>
          <w:rFonts w:ascii="Arial" w:hAnsi="Arial" w:cs="Arial"/>
          <w:b/>
          <w:bCs/>
          <w:iCs/>
          <w:sz w:val="26"/>
          <w:szCs w:val="26"/>
        </w:rPr>
        <w:t>al 20 %</w:t>
      </w:r>
      <w:r w:rsidR="007766A6" w:rsidRPr="00E919FC">
        <w:rPr>
          <w:rFonts w:ascii="Arial" w:hAnsi="Arial" w:cs="Arial"/>
          <w:sz w:val="26"/>
          <w:szCs w:val="26"/>
        </w:rPr>
        <w:t xml:space="preserve"> </w:t>
      </w:r>
      <w:r w:rsidRPr="00E919FC">
        <w:rPr>
          <w:rFonts w:ascii="Arial" w:hAnsi="Arial" w:cs="Arial"/>
          <w:sz w:val="26"/>
          <w:szCs w:val="26"/>
        </w:rPr>
        <w:t>(da utilizzare in compensazione F24)</w:t>
      </w:r>
      <w:r>
        <w:rPr>
          <w:rFonts w:ascii="Arial" w:hAnsi="Arial" w:cs="Arial"/>
          <w:sz w:val="26"/>
          <w:szCs w:val="26"/>
        </w:rPr>
        <w:t xml:space="preserve"> per l’acquisto </w:t>
      </w:r>
      <w:r w:rsidRPr="007766A6">
        <w:rPr>
          <w:rFonts w:ascii="Arial" w:hAnsi="Arial" w:cs="Arial"/>
          <w:bCs/>
          <w:iCs/>
          <w:sz w:val="26"/>
          <w:szCs w:val="26"/>
        </w:rPr>
        <w:t xml:space="preserve">di </w:t>
      </w:r>
      <w:r w:rsidR="007766A6" w:rsidRPr="007766A6">
        <w:rPr>
          <w:rFonts w:ascii="Arial" w:hAnsi="Arial" w:cs="Arial"/>
          <w:bCs/>
          <w:iCs/>
          <w:sz w:val="26"/>
          <w:szCs w:val="26"/>
        </w:rPr>
        <w:t>Beni strumentali materiali tecnologicamente avanzati</w:t>
      </w:r>
      <w:r w:rsidR="007766A6">
        <w:rPr>
          <w:rFonts w:ascii="Arial" w:hAnsi="Arial" w:cs="Arial"/>
          <w:bCs/>
          <w:iCs/>
          <w:sz w:val="26"/>
          <w:szCs w:val="26"/>
        </w:rPr>
        <w:t xml:space="preserve"> “interconnessi” </w:t>
      </w:r>
      <w:r w:rsidR="007766A6" w:rsidRPr="007766A6">
        <w:rPr>
          <w:rFonts w:ascii="Arial" w:hAnsi="Arial" w:cs="Arial"/>
          <w:bCs/>
          <w:iCs/>
          <w:sz w:val="26"/>
          <w:szCs w:val="26"/>
        </w:rPr>
        <w:t>(</w:t>
      </w:r>
      <w:hyperlink r:id="rId9" w:history="1">
        <w:r w:rsidR="007766A6" w:rsidRPr="007766A6">
          <w:rPr>
            <w:rFonts w:ascii="Arial" w:hAnsi="Arial" w:cs="Arial"/>
            <w:bCs/>
            <w:iCs/>
            <w:sz w:val="26"/>
            <w:szCs w:val="26"/>
          </w:rPr>
          <w:t>allegato A</w:t>
        </w:r>
      </w:hyperlink>
      <w:r w:rsidR="007766A6" w:rsidRPr="007766A6">
        <w:rPr>
          <w:rFonts w:ascii="Arial" w:hAnsi="Arial" w:cs="Arial"/>
          <w:bCs/>
          <w:iCs/>
          <w:sz w:val="26"/>
          <w:szCs w:val="26"/>
        </w:rPr>
        <w:t xml:space="preserve">, legge </w:t>
      </w:r>
      <w:r w:rsidR="007766A6">
        <w:rPr>
          <w:rFonts w:ascii="Arial" w:hAnsi="Arial" w:cs="Arial"/>
          <w:bCs/>
          <w:iCs/>
          <w:sz w:val="26"/>
          <w:szCs w:val="26"/>
        </w:rPr>
        <w:t>232/2016</w:t>
      </w:r>
      <w:r w:rsidR="007766A6" w:rsidRPr="007766A6">
        <w:rPr>
          <w:rFonts w:ascii="Arial" w:hAnsi="Arial" w:cs="Arial"/>
          <w:bCs/>
          <w:iCs/>
          <w:sz w:val="26"/>
          <w:szCs w:val="26"/>
        </w:rPr>
        <w:t>)</w:t>
      </w:r>
    </w:p>
    <w:p w:rsidR="0029405B" w:rsidRPr="005F5AB6" w:rsidRDefault="0029405B" w:rsidP="0029405B">
      <w:pPr>
        <w:pStyle w:val="Paragrafoelenco"/>
        <w:spacing w:after="120" w:line="240" w:lineRule="auto"/>
        <w:jc w:val="both"/>
        <w:rPr>
          <w:rFonts w:ascii="Arial" w:hAnsi="Arial" w:cs="Arial"/>
          <w:bCs/>
          <w:iCs/>
          <w:sz w:val="20"/>
          <w:szCs w:val="26"/>
        </w:rPr>
      </w:pPr>
    </w:p>
    <w:p w:rsidR="0029405B" w:rsidRPr="0029405B" w:rsidRDefault="0029405B" w:rsidP="0029405B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iCs/>
          <w:sz w:val="26"/>
          <w:szCs w:val="26"/>
        </w:rPr>
      </w:pPr>
      <w:r w:rsidRPr="0029405B">
        <w:rPr>
          <w:rFonts w:ascii="Arial" w:hAnsi="Arial" w:cs="Arial"/>
          <w:b/>
          <w:bCs/>
          <w:iCs/>
          <w:sz w:val="26"/>
          <w:szCs w:val="26"/>
          <w:u w:val="single"/>
        </w:rPr>
        <w:t xml:space="preserve">Pagamenti in </w:t>
      </w:r>
      <w:proofErr w:type="gramStart"/>
      <w:r w:rsidRPr="0029405B">
        <w:rPr>
          <w:rFonts w:ascii="Arial" w:hAnsi="Arial" w:cs="Arial"/>
          <w:b/>
          <w:bCs/>
          <w:iCs/>
          <w:sz w:val="26"/>
          <w:szCs w:val="26"/>
          <w:u w:val="single"/>
        </w:rPr>
        <w:t>contanti</w:t>
      </w:r>
      <w:r w:rsidRPr="0029405B">
        <w:rPr>
          <w:rFonts w:ascii="Arial" w:hAnsi="Arial" w:cs="Arial"/>
          <w:bCs/>
          <w:iCs/>
          <w:sz w:val="26"/>
          <w:szCs w:val="26"/>
        </w:rPr>
        <w:t xml:space="preserve"> </w:t>
      </w:r>
      <w:r w:rsidR="00213FE2">
        <w:rPr>
          <w:rFonts w:ascii="Arial" w:hAnsi="Arial" w:cs="Arial"/>
          <w:bCs/>
          <w:iCs/>
          <w:sz w:val="26"/>
          <w:szCs w:val="26"/>
        </w:rPr>
        <w:t xml:space="preserve"> dal</w:t>
      </w:r>
      <w:proofErr w:type="gramEnd"/>
      <w:r w:rsidR="00213FE2">
        <w:rPr>
          <w:rFonts w:ascii="Arial" w:hAnsi="Arial" w:cs="Arial"/>
          <w:bCs/>
          <w:iCs/>
          <w:sz w:val="26"/>
          <w:szCs w:val="26"/>
        </w:rPr>
        <w:t xml:space="preserve"> 01/01/2023 gli imprenditori (anche agricoli),  a fronte di cessioni di beni o prestazioni di servizio,  potranno accettare pagamenti in contanti fino a 4.999,99 euro. Fermo restando l’obbligo di </w:t>
      </w:r>
      <w:r w:rsidR="00213FE2">
        <w:rPr>
          <w:rFonts w:ascii="Arial" w:hAnsi="Arial" w:cs="Arial"/>
          <w:bCs/>
          <w:iCs/>
          <w:sz w:val="26"/>
          <w:szCs w:val="26"/>
        </w:rPr>
        <w:lastRenderedPageBreak/>
        <w:t xml:space="preserve">accettare, se richiesto dal </w:t>
      </w:r>
      <w:proofErr w:type="gramStart"/>
      <w:r w:rsidR="00213FE2">
        <w:rPr>
          <w:rFonts w:ascii="Arial" w:hAnsi="Arial" w:cs="Arial"/>
          <w:bCs/>
          <w:iCs/>
          <w:sz w:val="26"/>
          <w:szCs w:val="26"/>
        </w:rPr>
        <w:t xml:space="preserve">cliente,   </w:t>
      </w:r>
      <w:proofErr w:type="gramEnd"/>
      <w:r w:rsidR="00213FE2">
        <w:rPr>
          <w:rFonts w:ascii="Arial" w:hAnsi="Arial" w:cs="Arial"/>
          <w:bCs/>
          <w:iCs/>
          <w:sz w:val="26"/>
          <w:szCs w:val="26"/>
        </w:rPr>
        <w:t>pagamenti  con carte di credito, bancomat ecc.</w:t>
      </w:r>
    </w:p>
    <w:p w:rsidR="0029405B" w:rsidRPr="00E919FC" w:rsidRDefault="0029405B" w:rsidP="0029405B">
      <w:pPr>
        <w:pStyle w:val="Paragrafoelenco"/>
        <w:spacing w:after="120" w:line="240" w:lineRule="auto"/>
        <w:jc w:val="both"/>
        <w:rPr>
          <w:rFonts w:ascii="Arial" w:hAnsi="Arial" w:cs="Arial"/>
          <w:bCs/>
          <w:iCs/>
          <w:sz w:val="20"/>
          <w:szCs w:val="26"/>
        </w:rPr>
      </w:pPr>
    </w:p>
    <w:p w:rsidR="00872ED6" w:rsidRDefault="00872ED6" w:rsidP="00872ED6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872ED6">
        <w:rPr>
          <w:rFonts w:ascii="Arial" w:hAnsi="Arial" w:cs="Arial"/>
          <w:b/>
          <w:bCs/>
          <w:iCs/>
          <w:sz w:val="26"/>
          <w:szCs w:val="26"/>
          <w:u w:val="single"/>
        </w:rPr>
        <w:t>Liquidazioni IVA Trimestrali</w:t>
      </w:r>
      <w:r w:rsidRPr="00872ED6">
        <w:rPr>
          <w:rFonts w:ascii="Arial" w:hAnsi="Arial" w:cs="Arial"/>
          <w:bCs/>
          <w:iCs/>
          <w:sz w:val="26"/>
          <w:szCs w:val="26"/>
        </w:rPr>
        <w:t xml:space="preserve"> Sono innalzate le soglie per la </w:t>
      </w:r>
      <w:r>
        <w:rPr>
          <w:rFonts w:ascii="Arial" w:hAnsi="Arial" w:cs="Arial"/>
          <w:bCs/>
          <w:iCs/>
          <w:sz w:val="26"/>
          <w:szCs w:val="26"/>
        </w:rPr>
        <w:t xml:space="preserve">liquidazione IVA Trimestrale </w:t>
      </w:r>
      <w:r w:rsidRPr="00872ED6">
        <w:rPr>
          <w:rFonts w:ascii="Arial" w:hAnsi="Arial" w:cs="Arial"/>
          <w:bCs/>
          <w:iCs/>
          <w:sz w:val="26"/>
          <w:szCs w:val="26"/>
        </w:rPr>
        <w:t>a 500.000 euro (in luogo di 400.000) per le imprese aventi ad oggetto prestazioni di servizi ed a 800.000 euro (in luogo di 700.000) per le imprese aventi ad oggetto altre attività (comprese quelle agricole)</w:t>
      </w:r>
      <w:r>
        <w:rPr>
          <w:rFonts w:ascii="Arial" w:hAnsi="Arial" w:cs="Arial"/>
          <w:bCs/>
          <w:iCs/>
          <w:sz w:val="26"/>
          <w:szCs w:val="26"/>
        </w:rPr>
        <w:t xml:space="preserve">. Gli </w:t>
      </w:r>
      <w:proofErr w:type="gramStart"/>
      <w:r>
        <w:rPr>
          <w:rFonts w:ascii="Arial" w:hAnsi="Arial" w:cs="Arial"/>
          <w:bCs/>
          <w:iCs/>
          <w:sz w:val="26"/>
          <w:szCs w:val="26"/>
        </w:rPr>
        <w:t>stessi  limiti</w:t>
      </w:r>
      <w:proofErr w:type="gramEnd"/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A41092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valgono anche per </w:t>
      </w:r>
      <w:r w:rsidR="00A41092">
        <w:rPr>
          <w:rFonts w:ascii="Arial" w:hAnsi="Arial" w:cs="Arial"/>
          <w:bCs/>
          <w:iCs/>
          <w:sz w:val="26"/>
          <w:szCs w:val="26"/>
        </w:rPr>
        <w:t xml:space="preserve">la permanenza in 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A41092">
        <w:rPr>
          <w:rFonts w:ascii="Arial" w:hAnsi="Arial" w:cs="Arial"/>
          <w:bCs/>
          <w:iCs/>
          <w:sz w:val="26"/>
          <w:szCs w:val="26"/>
        </w:rPr>
        <w:t>regime</w:t>
      </w:r>
      <w:r>
        <w:rPr>
          <w:rFonts w:ascii="Arial" w:hAnsi="Arial" w:cs="Arial"/>
          <w:bCs/>
          <w:iCs/>
          <w:sz w:val="26"/>
          <w:szCs w:val="26"/>
        </w:rPr>
        <w:t xml:space="preserve"> di Contabilità semplificata</w:t>
      </w:r>
      <w:r w:rsidR="00A41092">
        <w:rPr>
          <w:rFonts w:ascii="Arial" w:hAnsi="Arial" w:cs="Arial"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 per i soggetti a Reddito di Impresa.</w:t>
      </w:r>
    </w:p>
    <w:p w:rsidR="00872ED6" w:rsidRDefault="00872ED6" w:rsidP="00872ED6">
      <w:pPr>
        <w:pStyle w:val="Paragrafoelenco"/>
        <w:rPr>
          <w:rFonts w:ascii="Arial" w:hAnsi="Arial" w:cs="Arial"/>
          <w:bCs/>
          <w:iCs/>
          <w:sz w:val="26"/>
          <w:szCs w:val="26"/>
        </w:rPr>
      </w:pPr>
    </w:p>
    <w:p w:rsidR="0023249C" w:rsidRPr="0023249C" w:rsidRDefault="00552502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</w:pPr>
      <w:r w:rsidRPr="0023249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CREDI</w:t>
      </w:r>
      <w:r w:rsidR="0023249C" w:rsidRPr="0023249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TI</w:t>
      </w:r>
      <w:r w:rsidRPr="0023249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 xml:space="preserve"> di IMPOSTA </w:t>
      </w:r>
      <w:r w:rsidR="0023249C" w:rsidRPr="0023249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Energetici</w:t>
      </w:r>
      <w:r w:rsidR="00752B8E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 xml:space="preserve"> – Primo Trimestre 2023</w:t>
      </w:r>
    </w:p>
    <w:p w:rsidR="0023249C" w:rsidRPr="00E919FC" w:rsidRDefault="0023249C" w:rsidP="001C46AD">
      <w:pPr>
        <w:spacing w:after="120" w:line="240" w:lineRule="auto"/>
        <w:jc w:val="both"/>
        <w:rPr>
          <w:rFonts w:ascii="Arial" w:hAnsi="Arial" w:cs="Arial"/>
          <w:bCs/>
          <w:iCs/>
          <w:szCs w:val="26"/>
        </w:rPr>
      </w:pPr>
    </w:p>
    <w:p w:rsidR="00752B8E" w:rsidRPr="00E919FC" w:rsidRDefault="00752B8E" w:rsidP="005575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19FC">
        <w:rPr>
          <w:rFonts w:ascii="Arial" w:hAnsi="Arial" w:cs="Arial"/>
          <w:b/>
          <w:sz w:val="26"/>
          <w:szCs w:val="26"/>
          <w:u w:val="single"/>
        </w:rPr>
        <w:t>CARBURANTE AGRICOLO</w:t>
      </w:r>
      <w:r w:rsidRPr="00E919FC">
        <w:rPr>
          <w:rFonts w:ascii="Arial" w:hAnsi="Arial" w:cs="Arial"/>
          <w:color w:val="43413F"/>
          <w:sz w:val="26"/>
          <w:szCs w:val="26"/>
        </w:rPr>
        <w:t xml:space="preserve"> </w:t>
      </w:r>
      <w:r w:rsidRPr="00E919FC">
        <w:rPr>
          <w:rFonts w:ascii="Arial" w:hAnsi="Arial" w:cs="Arial"/>
          <w:sz w:val="26"/>
          <w:szCs w:val="26"/>
        </w:rPr>
        <w:t xml:space="preserve">è </w:t>
      </w:r>
      <w:proofErr w:type="gramStart"/>
      <w:r w:rsidRPr="00E919FC">
        <w:rPr>
          <w:rFonts w:ascii="Arial" w:hAnsi="Arial" w:cs="Arial"/>
          <w:sz w:val="26"/>
          <w:szCs w:val="26"/>
        </w:rPr>
        <w:t>previsto  un</w:t>
      </w:r>
      <w:proofErr w:type="gramEnd"/>
      <w:r w:rsidRPr="00E919FC">
        <w:rPr>
          <w:rFonts w:ascii="Arial" w:hAnsi="Arial" w:cs="Arial"/>
          <w:sz w:val="26"/>
          <w:szCs w:val="26"/>
        </w:rPr>
        <w:t xml:space="preserve"> contributo a fondo perduto sotto forma di credito  di imposta (da utilizzare in compensazione F24) pari al </w:t>
      </w:r>
      <w:r w:rsidRPr="00E919FC">
        <w:rPr>
          <w:rFonts w:ascii="Arial" w:hAnsi="Arial" w:cs="Arial"/>
          <w:b/>
          <w:sz w:val="26"/>
          <w:szCs w:val="26"/>
        </w:rPr>
        <w:t>20 %</w:t>
      </w:r>
      <w:r w:rsidRPr="00E919FC">
        <w:rPr>
          <w:rFonts w:ascii="Arial" w:hAnsi="Arial" w:cs="Arial"/>
          <w:sz w:val="26"/>
          <w:szCs w:val="26"/>
        </w:rPr>
        <w:t xml:space="preserve"> della spesa sostenuta (IVA esclusa) nel </w:t>
      </w:r>
      <w:r w:rsidRPr="00E919FC">
        <w:rPr>
          <w:rFonts w:ascii="Arial" w:hAnsi="Arial" w:cs="Arial"/>
          <w:sz w:val="26"/>
          <w:szCs w:val="26"/>
          <w:u w:val="single"/>
        </w:rPr>
        <w:t>Primo Trimestre 2023</w:t>
      </w:r>
      <w:r w:rsidRPr="00E919FC">
        <w:rPr>
          <w:rFonts w:ascii="Arial" w:hAnsi="Arial" w:cs="Arial"/>
          <w:sz w:val="26"/>
          <w:szCs w:val="26"/>
        </w:rPr>
        <w:t xml:space="preserve">  per l’acquisto di gasolio (e benzina) agricolo utilizzato </w:t>
      </w:r>
      <w:r w:rsidRPr="00E919FC">
        <w:rPr>
          <w:rFonts w:ascii="Arial" w:hAnsi="Arial" w:cs="Arial"/>
          <w:sz w:val="26"/>
          <w:szCs w:val="26"/>
          <w:u w:val="single"/>
        </w:rPr>
        <w:t xml:space="preserve">per autotrazione, riscaldamento serre ed attività </w:t>
      </w:r>
      <w:proofErr w:type="spellStart"/>
      <w:r w:rsidRPr="00E919FC">
        <w:rPr>
          <w:rFonts w:ascii="Arial" w:hAnsi="Arial" w:cs="Arial"/>
          <w:sz w:val="26"/>
          <w:szCs w:val="26"/>
          <w:u w:val="single"/>
        </w:rPr>
        <w:t>agromeccaniche</w:t>
      </w:r>
      <w:proofErr w:type="spellEnd"/>
      <w:r w:rsidR="00136596">
        <w:rPr>
          <w:rFonts w:ascii="Arial" w:hAnsi="Arial" w:cs="Arial"/>
          <w:sz w:val="26"/>
          <w:szCs w:val="26"/>
          <w:u w:val="single"/>
        </w:rPr>
        <w:t xml:space="preserve">, </w:t>
      </w:r>
      <w:r w:rsidRPr="00E919FC">
        <w:rPr>
          <w:rFonts w:ascii="Arial" w:hAnsi="Arial" w:cs="Arial"/>
          <w:sz w:val="26"/>
          <w:szCs w:val="26"/>
        </w:rPr>
        <w:t xml:space="preserve"> da assegnazione ex UMA. Il Credito dovrà esser utilizzato entro il 31/12/2023.</w:t>
      </w:r>
    </w:p>
    <w:p w:rsidR="00A41092" w:rsidRPr="00E919FC" w:rsidRDefault="00A41092" w:rsidP="00A41092">
      <w:pPr>
        <w:pStyle w:val="Paragrafoelenco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23249C" w:rsidRPr="00E919FC" w:rsidRDefault="00EB10B1" w:rsidP="005575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919FC">
        <w:rPr>
          <w:rFonts w:ascii="Arial" w:hAnsi="Arial" w:cs="Arial"/>
          <w:b/>
          <w:sz w:val="26"/>
          <w:szCs w:val="26"/>
          <w:u w:val="single"/>
        </w:rPr>
        <w:t>ENERGIA ELETTRICA</w:t>
      </w:r>
      <w:r w:rsidRPr="00E919FC">
        <w:rPr>
          <w:rFonts w:ascii="Arial" w:hAnsi="Arial" w:cs="Arial"/>
          <w:sz w:val="26"/>
          <w:szCs w:val="26"/>
        </w:rPr>
        <w:t xml:space="preserve">.  </w:t>
      </w:r>
      <w:r w:rsidR="0023249C" w:rsidRPr="00E919FC">
        <w:rPr>
          <w:rFonts w:ascii="Arial" w:hAnsi="Arial" w:cs="Arial"/>
          <w:sz w:val="26"/>
          <w:szCs w:val="26"/>
        </w:rPr>
        <w:t xml:space="preserve">E’ previsto un contributo a fondo perduto sotto forma di </w:t>
      </w:r>
      <w:proofErr w:type="gramStart"/>
      <w:r w:rsidR="0023249C" w:rsidRPr="00E919FC">
        <w:rPr>
          <w:rFonts w:ascii="Arial" w:hAnsi="Arial" w:cs="Arial"/>
          <w:sz w:val="26"/>
          <w:szCs w:val="26"/>
        </w:rPr>
        <w:t>credito  di</w:t>
      </w:r>
      <w:proofErr w:type="gramEnd"/>
      <w:r w:rsidR="0023249C" w:rsidRPr="00E919FC">
        <w:rPr>
          <w:rFonts w:ascii="Arial" w:hAnsi="Arial" w:cs="Arial"/>
          <w:sz w:val="26"/>
          <w:szCs w:val="26"/>
        </w:rPr>
        <w:t xml:space="preserve"> imposta (da utilizzare in compensazione F24)  pari al </w:t>
      </w:r>
      <w:r w:rsidR="0023249C" w:rsidRPr="00E919FC">
        <w:rPr>
          <w:rFonts w:ascii="Arial" w:hAnsi="Arial" w:cs="Arial"/>
          <w:b/>
          <w:sz w:val="26"/>
          <w:szCs w:val="26"/>
        </w:rPr>
        <w:t>35 %</w:t>
      </w:r>
      <w:r w:rsidR="0023249C" w:rsidRPr="00E919FC">
        <w:rPr>
          <w:rFonts w:ascii="Arial" w:hAnsi="Arial" w:cs="Arial"/>
          <w:sz w:val="26"/>
          <w:szCs w:val="26"/>
        </w:rPr>
        <w:t xml:space="preserve"> del costo dell’energia elettrica sostenuto nel </w:t>
      </w:r>
      <w:r w:rsidR="0023249C" w:rsidRPr="00136596">
        <w:rPr>
          <w:rFonts w:ascii="Arial" w:hAnsi="Arial" w:cs="Arial"/>
          <w:sz w:val="26"/>
          <w:szCs w:val="26"/>
          <w:u w:val="single"/>
        </w:rPr>
        <w:t>Primo Trimestre 2023</w:t>
      </w:r>
      <w:r w:rsidR="0023249C" w:rsidRPr="00E919FC">
        <w:rPr>
          <w:rFonts w:ascii="Arial" w:hAnsi="Arial" w:cs="Arial"/>
          <w:sz w:val="26"/>
          <w:szCs w:val="26"/>
        </w:rPr>
        <w:t>). E’ necessario esser dotati di un contatore di energia elettrica di potenza disponibile pari o superiore a 4,5</w:t>
      </w:r>
      <w:r w:rsidR="0013659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23249C" w:rsidRPr="00E919FC">
        <w:rPr>
          <w:rFonts w:ascii="Arial" w:hAnsi="Arial" w:cs="Arial"/>
          <w:sz w:val="26"/>
          <w:szCs w:val="26"/>
        </w:rPr>
        <w:t>KW</w:t>
      </w:r>
      <w:r w:rsidR="007C2413">
        <w:rPr>
          <w:rFonts w:ascii="Arial" w:hAnsi="Arial" w:cs="Arial"/>
          <w:sz w:val="26"/>
          <w:szCs w:val="26"/>
        </w:rPr>
        <w:t xml:space="preserve">, </w:t>
      </w:r>
      <w:r w:rsidR="0023249C" w:rsidRPr="00E919FC">
        <w:rPr>
          <w:rFonts w:ascii="Arial" w:hAnsi="Arial" w:cs="Arial"/>
          <w:sz w:val="26"/>
          <w:szCs w:val="26"/>
        </w:rPr>
        <w:t xml:space="preserve"> e</w:t>
      </w:r>
      <w:proofErr w:type="gramEnd"/>
      <w:r w:rsidR="0023249C" w:rsidRPr="00E919FC">
        <w:rPr>
          <w:rFonts w:ascii="Arial" w:hAnsi="Arial" w:cs="Arial"/>
          <w:sz w:val="26"/>
          <w:szCs w:val="26"/>
        </w:rPr>
        <w:t xml:space="preserve"> aver avuto un aumento del costo medio per K</w:t>
      </w:r>
      <w:r w:rsidR="007C2413">
        <w:rPr>
          <w:rFonts w:ascii="Arial" w:hAnsi="Arial" w:cs="Arial"/>
          <w:sz w:val="26"/>
          <w:szCs w:val="26"/>
        </w:rPr>
        <w:t>W</w:t>
      </w:r>
      <w:r w:rsidR="0023249C" w:rsidRPr="00E919FC">
        <w:rPr>
          <w:rFonts w:ascii="Arial" w:hAnsi="Arial" w:cs="Arial"/>
          <w:sz w:val="26"/>
          <w:szCs w:val="26"/>
        </w:rPr>
        <w:t>/h del 30 %</w:t>
      </w:r>
      <w:r w:rsidR="007C2413">
        <w:rPr>
          <w:rFonts w:ascii="Arial" w:hAnsi="Arial" w:cs="Arial"/>
          <w:sz w:val="26"/>
          <w:szCs w:val="26"/>
        </w:rPr>
        <w:t xml:space="preserve">, </w:t>
      </w:r>
      <w:r w:rsidR="0023249C" w:rsidRPr="00E919FC">
        <w:rPr>
          <w:rFonts w:ascii="Arial" w:hAnsi="Arial" w:cs="Arial"/>
          <w:sz w:val="26"/>
          <w:szCs w:val="26"/>
        </w:rPr>
        <w:t xml:space="preserve"> confrontando il quarto trimestre 2019 con il quarto trimestre 2022. Il Credito dovrà esser utilizzato entro il 31/12/2023.</w:t>
      </w:r>
    </w:p>
    <w:p w:rsidR="005575C3" w:rsidRPr="00E919FC" w:rsidRDefault="005575C3" w:rsidP="005575C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</w:p>
    <w:p w:rsidR="00EB10B1" w:rsidRPr="00E919FC" w:rsidRDefault="00EB10B1" w:rsidP="005575C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919FC">
        <w:rPr>
          <w:rFonts w:ascii="Arial" w:hAnsi="Arial" w:cs="Arial"/>
          <w:b/>
          <w:sz w:val="26"/>
          <w:szCs w:val="26"/>
          <w:u w:val="single"/>
        </w:rPr>
        <w:t>GAS NATURALE</w:t>
      </w:r>
      <w:r w:rsidRPr="00E919FC">
        <w:rPr>
          <w:rFonts w:ascii="Arial" w:hAnsi="Arial" w:cs="Arial"/>
          <w:sz w:val="26"/>
          <w:szCs w:val="26"/>
        </w:rPr>
        <w:t xml:space="preserve">.  E’ previsto un contributo a fondo perduto sotto forma di </w:t>
      </w:r>
      <w:proofErr w:type="gramStart"/>
      <w:r w:rsidRPr="00E919FC">
        <w:rPr>
          <w:rFonts w:ascii="Arial" w:hAnsi="Arial" w:cs="Arial"/>
          <w:sz w:val="26"/>
          <w:szCs w:val="26"/>
        </w:rPr>
        <w:t>credito  di</w:t>
      </w:r>
      <w:proofErr w:type="gramEnd"/>
      <w:r w:rsidRPr="00E919FC">
        <w:rPr>
          <w:rFonts w:ascii="Arial" w:hAnsi="Arial" w:cs="Arial"/>
          <w:sz w:val="26"/>
          <w:szCs w:val="26"/>
        </w:rPr>
        <w:t xml:space="preserve"> imposta (da utilizzare in compensazione F24) pari al </w:t>
      </w:r>
      <w:r w:rsidRPr="00136596">
        <w:rPr>
          <w:rFonts w:ascii="Arial" w:hAnsi="Arial" w:cs="Arial"/>
          <w:b/>
          <w:sz w:val="26"/>
          <w:szCs w:val="26"/>
        </w:rPr>
        <w:t>45 %</w:t>
      </w:r>
      <w:r w:rsidRPr="00E919FC">
        <w:rPr>
          <w:rFonts w:ascii="Arial" w:hAnsi="Arial" w:cs="Arial"/>
          <w:sz w:val="26"/>
          <w:szCs w:val="26"/>
        </w:rPr>
        <w:t xml:space="preserve"> del costo di Gas Naturale (metano) consumato nel </w:t>
      </w:r>
      <w:r w:rsidRPr="00136596">
        <w:rPr>
          <w:rFonts w:ascii="Arial" w:hAnsi="Arial" w:cs="Arial"/>
          <w:sz w:val="26"/>
          <w:szCs w:val="26"/>
          <w:u w:val="single"/>
        </w:rPr>
        <w:t>Primo Trimestre 2023</w:t>
      </w:r>
      <w:r w:rsidRPr="00E919FC">
        <w:rPr>
          <w:rFonts w:ascii="Arial" w:hAnsi="Arial" w:cs="Arial"/>
          <w:sz w:val="26"/>
          <w:szCs w:val="26"/>
        </w:rPr>
        <w:t xml:space="preserve">. E’ necessario che il prezzo medio di acquisto </w:t>
      </w:r>
      <w:r w:rsidR="005575C3" w:rsidRPr="00E919FC">
        <w:rPr>
          <w:rFonts w:ascii="Arial" w:hAnsi="Arial" w:cs="Arial"/>
          <w:sz w:val="26"/>
          <w:szCs w:val="26"/>
        </w:rPr>
        <w:t xml:space="preserve"> </w:t>
      </w:r>
      <w:r w:rsidRPr="00E919FC">
        <w:rPr>
          <w:rFonts w:ascii="Arial" w:hAnsi="Arial" w:cs="Arial"/>
          <w:sz w:val="26"/>
          <w:szCs w:val="26"/>
        </w:rPr>
        <w:t xml:space="preserve"> del </w:t>
      </w:r>
      <w:proofErr w:type="gramStart"/>
      <w:r w:rsidRPr="00E919FC">
        <w:rPr>
          <w:rFonts w:ascii="Arial" w:hAnsi="Arial" w:cs="Arial"/>
          <w:sz w:val="26"/>
          <w:szCs w:val="26"/>
        </w:rPr>
        <w:t>GAS  sostenuto</w:t>
      </w:r>
      <w:proofErr w:type="gramEnd"/>
      <w:r w:rsidRPr="00E919FC">
        <w:rPr>
          <w:rFonts w:ascii="Arial" w:hAnsi="Arial" w:cs="Arial"/>
          <w:sz w:val="26"/>
          <w:szCs w:val="26"/>
        </w:rPr>
        <w:t xml:space="preserve"> nel quarto trimestre  2022 sia  superiore al 30 % del prezzo medio di acquisto  sostenuto nel quarto  trimestre 2019.</w:t>
      </w:r>
      <w:r w:rsidR="007C2413" w:rsidRPr="007C2413">
        <w:rPr>
          <w:rFonts w:ascii="Arial" w:hAnsi="Arial" w:cs="Arial"/>
          <w:sz w:val="26"/>
          <w:szCs w:val="26"/>
        </w:rPr>
        <w:t xml:space="preserve"> </w:t>
      </w:r>
      <w:r w:rsidR="007C2413" w:rsidRPr="00E919FC">
        <w:rPr>
          <w:rFonts w:ascii="Arial" w:hAnsi="Arial" w:cs="Arial"/>
          <w:sz w:val="26"/>
          <w:szCs w:val="26"/>
        </w:rPr>
        <w:t>Il Credito dovrà esser utilizzato entro il 31/12/2023.</w:t>
      </w:r>
    </w:p>
    <w:p w:rsidR="005B3A73" w:rsidRPr="00E919FC" w:rsidRDefault="005B3A73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4"/>
          <w:szCs w:val="26"/>
          <w:u w:val="single"/>
        </w:rPr>
      </w:pPr>
    </w:p>
    <w:p w:rsidR="001C46AD" w:rsidRPr="00E919FC" w:rsidRDefault="00357C1B" w:rsidP="001C46AD">
      <w:pPr>
        <w:spacing w:after="120" w:line="240" w:lineRule="auto"/>
        <w:jc w:val="both"/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</w:pPr>
      <w:r w:rsidRPr="00E919F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P</w:t>
      </w:r>
      <w:r w:rsidR="008A7BE4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ACE</w:t>
      </w:r>
      <w:r w:rsidRPr="00E919F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 xml:space="preserve"> F</w:t>
      </w:r>
      <w:r w:rsidR="006C08D2" w:rsidRPr="00E919FC">
        <w:rPr>
          <w:rFonts w:ascii="Arial" w:hAnsi="Arial" w:cs="Arial"/>
          <w:b/>
          <w:bCs/>
          <w:iCs/>
          <w:sz w:val="28"/>
          <w:szCs w:val="26"/>
          <w:highlight w:val="yellow"/>
          <w:u w:val="single"/>
        </w:rPr>
        <w:t>ISCALE</w:t>
      </w:r>
    </w:p>
    <w:p w:rsidR="009E18EA" w:rsidRPr="00E919FC" w:rsidRDefault="009E18EA" w:rsidP="009E18EA">
      <w:pPr>
        <w:spacing w:after="120" w:line="240" w:lineRule="auto"/>
        <w:jc w:val="both"/>
        <w:rPr>
          <w:rFonts w:ascii="Arial" w:hAnsi="Arial" w:cs="Arial"/>
          <w:iCs/>
          <w:sz w:val="14"/>
          <w:szCs w:val="26"/>
          <w:u w:val="single"/>
        </w:rPr>
      </w:pPr>
    </w:p>
    <w:p w:rsidR="00357C1B" w:rsidRPr="00E919FC" w:rsidRDefault="00357C1B" w:rsidP="00E919FC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919FC">
        <w:rPr>
          <w:rFonts w:ascii="Arial" w:hAnsi="Arial" w:cs="Arial"/>
          <w:b/>
          <w:sz w:val="26"/>
          <w:szCs w:val="26"/>
          <w:u w:val="single"/>
        </w:rPr>
        <w:t>STRALCIO DEBITI fino</w:t>
      </w:r>
      <w:r w:rsidR="006C08D2" w:rsidRPr="00E919F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E919FC">
        <w:rPr>
          <w:rFonts w:ascii="Arial" w:hAnsi="Arial" w:cs="Arial"/>
          <w:b/>
          <w:sz w:val="26"/>
          <w:szCs w:val="26"/>
          <w:u w:val="single"/>
        </w:rPr>
        <w:t>a 1.000 euro</w:t>
      </w:r>
      <w:r w:rsidRPr="00E919FC">
        <w:rPr>
          <w:rFonts w:ascii="Arial" w:hAnsi="Arial" w:cs="Arial"/>
          <w:iCs/>
          <w:sz w:val="26"/>
          <w:szCs w:val="26"/>
          <w:u w:val="single"/>
        </w:rPr>
        <w:t>;</w:t>
      </w:r>
      <w:r w:rsidRPr="00E919FC">
        <w:rPr>
          <w:rFonts w:ascii="Arial" w:hAnsi="Arial" w:cs="Arial"/>
          <w:iCs/>
          <w:sz w:val="26"/>
          <w:szCs w:val="26"/>
        </w:rPr>
        <w:t xml:space="preserve"> </w:t>
      </w:r>
      <w:r w:rsidRPr="00E919FC">
        <w:rPr>
          <w:rFonts w:ascii="Arial" w:hAnsi="Arial" w:cs="Arial"/>
          <w:sz w:val="26"/>
          <w:szCs w:val="26"/>
        </w:rPr>
        <w:t xml:space="preserve">E’ disposto l’annullamento automatico da parte dell’Agenzia per la Riscossione (ex </w:t>
      </w:r>
      <w:proofErr w:type="spellStart"/>
      <w:r w:rsidRPr="00E919FC">
        <w:rPr>
          <w:rFonts w:ascii="Arial" w:hAnsi="Arial" w:cs="Arial"/>
          <w:sz w:val="26"/>
          <w:szCs w:val="26"/>
        </w:rPr>
        <w:t>Equitalia</w:t>
      </w:r>
      <w:proofErr w:type="spellEnd"/>
      <w:r w:rsidRPr="00E919FC">
        <w:rPr>
          <w:rFonts w:ascii="Arial" w:hAnsi="Arial" w:cs="Arial"/>
          <w:sz w:val="26"/>
          <w:szCs w:val="26"/>
        </w:rPr>
        <w:t>) in data 31/03/2023, dei debiti (capitale, sanzioni ed interessi) iscritti a ruolo dal 01/01/2000 al 31/12/2015. NON saranno stralciati i debiti derivanti da sentenza penali o recupero contributi pubblici</w:t>
      </w:r>
      <w:r w:rsidR="006C08D2" w:rsidRPr="00E919FC">
        <w:rPr>
          <w:rFonts w:ascii="Arial" w:hAnsi="Arial" w:cs="Arial"/>
          <w:sz w:val="26"/>
          <w:szCs w:val="26"/>
        </w:rPr>
        <w:t>.</w:t>
      </w:r>
      <w:r w:rsidRPr="00E919FC">
        <w:rPr>
          <w:rFonts w:ascii="Arial" w:hAnsi="Arial" w:cs="Arial"/>
          <w:sz w:val="26"/>
          <w:szCs w:val="26"/>
        </w:rPr>
        <w:t xml:space="preserve"> </w:t>
      </w:r>
    </w:p>
    <w:p w:rsidR="00E919FC" w:rsidRPr="00E919FC" w:rsidRDefault="00E919FC" w:rsidP="00E919FC">
      <w:pPr>
        <w:pStyle w:val="Paragrafoelenco"/>
        <w:spacing w:after="120" w:line="240" w:lineRule="auto"/>
        <w:jc w:val="both"/>
        <w:rPr>
          <w:rFonts w:ascii="Arial" w:hAnsi="Arial" w:cs="Arial"/>
          <w:sz w:val="20"/>
          <w:szCs w:val="26"/>
        </w:rPr>
      </w:pPr>
    </w:p>
    <w:p w:rsidR="006C08D2" w:rsidRDefault="006C08D2" w:rsidP="00E919FC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E919FC">
        <w:rPr>
          <w:rFonts w:ascii="Arial" w:hAnsi="Arial" w:cs="Arial"/>
          <w:b/>
          <w:sz w:val="26"/>
          <w:szCs w:val="26"/>
          <w:u w:val="single"/>
        </w:rPr>
        <w:t>DEFINIZIONE AGEVOLATA</w:t>
      </w:r>
      <w:r w:rsidRPr="00E919FC">
        <w:rPr>
          <w:rFonts w:ascii="Arial" w:hAnsi="Arial" w:cs="Arial"/>
          <w:sz w:val="26"/>
          <w:szCs w:val="26"/>
        </w:rPr>
        <w:t xml:space="preserve">; per i debiti affidati all’Agenzia per la Riscossione (ex </w:t>
      </w:r>
      <w:proofErr w:type="spellStart"/>
      <w:r w:rsidRPr="00E919FC">
        <w:rPr>
          <w:rFonts w:ascii="Arial" w:hAnsi="Arial" w:cs="Arial"/>
          <w:sz w:val="26"/>
          <w:szCs w:val="26"/>
        </w:rPr>
        <w:t>Equitalia</w:t>
      </w:r>
      <w:proofErr w:type="spellEnd"/>
      <w:r w:rsidRPr="00E919FC">
        <w:rPr>
          <w:rFonts w:ascii="Arial" w:hAnsi="Arial" w:cs="Arial"/>
          <w:sz w:val="26"/>
          <w:szCs w:val="26"/>
        </w:rPr>
        <w:t xml:space="preserve">) iscritti a ruolo dal 01/01/2000 al 30/06/2022,  è possibile tramite apposita istanza da presentare entro il 30/04/2023, chiedere la “definizione </w:t>
      </w:r>
      <w:r w:rsidRPr="00E919FC">
        <w:rPr>
          <w:rFonts w:ascii="Arial" w:hAnsi="Arial" w:cs="Arial"/>
          <w:sz w:val="26"/>
          <w:szCs w:val="26"/>
        </w:rPr>
        <w:lastRenderedPageBreak/>
        <w:t>agevolata” che</w:t>
      </w:r>
      <w:r w:rsidR="0007455C">
        <w:rPr>
          <w:rFonts w:ascii="Arial" w:hAnsi="Arial" w:cs="Arial"/>
          <w:sz w:val="26"/>
          <w:szCs w:val="26"/>
        </w:rPr>
        <w:t xml:space="preserve"> </w:t>
      </w:r>
      <w:r w:rsidRPr="00E919FC">
        <w:rPr>
          <w:rFonts w:ascii="Arial" w:hAnsi="Arial" w:cs="Arial"/>
          <w:sz w:val="26"/>
          <w:szCs w:val="26"/>
        </w:rPr>
        <w:t xml:space="preserve"> permette </w:t>
      </w:r>
      <w:r w:rsidR="0007455C">
        <w:rPr>
          <w:rFonts w:ascii="Arial" w:hAnsi="Arial" w:cs="Arial"/>
          <w:sz w:val="26"/>
          <w:szCs w:val="26"/>
        </w:rPr>
        <w:t xml:space="preserve">di </w:t>
      </w:r>
      <w:r w:rsidR="00E919FC" w:rsidRPr="00E919FC">
        <w:rPr>
          <w:rFonts w:ascii="Arial" w:hAnsi="Arial" w:cs="Arial"/>
          <w:sz w:val="26"/>
          <w:szCs w:val="26"/>
        </w:rPr>
        <w:t xml:space="preserve">abbattere </w:t>
      </w:r>
      <w:r w:rsidRPr="00E919FC">
        <w:rPr>
          <w:rFonts w:ascii="Arial" w:hAnsi="Arial" w:cs="Arial"/>
          <w:sz w:val="26"/>
          <w:szCs w:val="26"/>
          <w:u w:val="single"/>
        </w:rPr>
        <w:t xml:space="preserve"> gli </w:t>
      </w:r>
      <w:r w:rsidRPr="00E919FC">
        <w:rPr>
          <w:rFonts w:ascii="Arial" w:hAnsi="Arial" w:cs="Arial"/>
          <w:b/>
          <w:sz w:val="26"/>
          <w:szCs w:val="26"/>
          <w:u w:val="single"/>
        </w:rPr>
        <w:t>Interessi passivi</w:t>
      </w:r>
      <w:r w:rsidRPr="00E919FC">
        <w:rPr>
          <w:rFonts w:ascii="Arial" w:hAnsi="Arial" w:cs="Arial"/>
          <w:sz w:val="26"/>
          <w:szCs w:val="26"/>
        </w:rPr>
        <w:t xml:space="preserve">  (anche di mora)</w:t>
      </w:r>
      <w:r w:rsidR="00E919FC" w:rsidRPr="00E919FC">
        <w:rPr>
          <w:rFonts w:ascii="Arial" w:hAnsi="Arial" w:cs="Arial"/>
          <w:sz w:val="26"/>
          <w:szCs w:val="26"/>
        </w:rPr>
        <w:t xml:space="preserve"> e </w:t>
      </w:r>
      <w:r w:rsidRPr="00E919FC">
        <w:rPr>
          <w:rFonts w:ascii="Arial" w:hAnsi="Arial" w:cs="Arial"/>
          <w:sz w:val="26"/>
          <w:szCs w:val="26"/>
        </w:rPr>
        <w:t xml:space="preserve"> </w:t>
      </w:r>
      <w:r w:rsidRPr="00E919FC">
        <w:rPr>
          <w:rFonts w:ascii="Arial" w:hAnsi="Arial" w:cs="Arial"/>
          <w:sz w:val="26"/>
          <w:szCs w:val="26"/>
          <w:u w:val="single"/>
        </w:rPr>
        <w:t xml:space="preserve">le </w:t>
      </w:r>
      <w:r w:rsidRPr="00E919FC">
        <w:rPr>
          <w:rFonts w:ascii="Arial" w:hAnsi="Arial" w:cs="Arial"/>
          <w:b/>
          <w:sz w:val="26"/>
          <w:szCs w:val="26"/>
          <w:u w:val="single"/>
        </w:rPr>
        <w:t>sanzioni</w:t>
      </w:r>
      <w:r w:rsidR="00E919FC" w:rsidRPr="00E919FC">
        <w:rPr>
          <w:rFonts w:ascii="Arial" w:hAnsi="Arial" w:cs="Arial"/>
          <w:sz w:val="26"/>
          <w:szCs w:val="26"/>
        </w:rPr>
        <w:t xml:space="preserve"> (</w:t>
      </w:r>
      <w:r w:rsidRPr="00E919FC">
        <w:rPr>
          <w:rFonts w:ascii="Arial" w:hAnsi="Arial" w:cs="Arial"/>
          <w:sz w:val="26"/>
          <w:szCs w:val="26"/>
        </w:rPr>
        <w:t>comprese quell</w:t>
      </w:r>
      <w:r w:rsidR="00E919FC" w:rsidRPr="00E919FC">
        <w:rPr>
          <w:rFonts w:ascii="Arial" w:hAnsi="Arial" w:cs="Arial"/>
          <w:sz w:val="26"/>
          <w:szCs w:val="26"/>
        </w:rPr>
        <w:t>e aggiuntive dovute sui debiti</w:t>
      </w:r>
      <w:r w:rsidRPr="00E919FC">
        <w:rPr>
          <w:rFonts w:ascii="Arial" w:hAnsi="Arial" w:cs="Arial"/>
          <w:sz w:val="26"/>
          <w:szCs w:val="26"/>
        </w:rPr>
        <w:t xml:space="preserve"> previdenziali</w:t>
      </w:r>
      <w:r w:rsidR="00E919FC" w:rsidRPr="00E919FC">
        <w:rPr>
          <w:rFonts w:ascii="Arial" w:hAnsi="Arial" w:cs="Arial"/>
          <w:sz w:val="26"/>
          <w:szCs w:val="26"/>
        </w:rPr>
        <w:t>)</w:t>
      </w:r>
      <w:r w:rsidRPr="00E919FC">
        <w:rPr>
          <w:rFonts w:ascii="Arial" w:hAnsi="Arial" w:cs="Arial"/>
          <w:sz w:val="26"/>
          <w:szCs w:val="26"/>
        </w:rPr>
        <w:t xml:space="preserve">. </w:t>
      </w:r>
      <w:r w:rsidR="00E919FC" w:rsidRPr="00E919FC">
        <w:rPr>
          <w:rFonts w:ascii="Arial" w:hAnsi="Arial" w:cs="Arial"/>
          <w:sz w:val="26"/>
          <w:szCs w:val="26"/>
        </w:rPr>
        <w:t>Una volta ricevu</w:t>
      </w:r>
      <w:r w:rsidR="00700148">
        <w:rPr>
          <w:rFonts w:ascii="Arial" w:hAnsi="Arial" w:cs="Arial"/>
          <w:sz w:val="26"/>
          <w:szCs w:val="26"/>
        </w:rPr>
        <w:t>to l’accoglimento dell’istanza,</w:t>
      </w:r>
      <w:r w:rsidR="00E919FC" w:rsidRPr="00E919FC">
        <w:rPr>
          <w:rFonts w:ascii="Arial" w:hAnsi="Arial" w:cs="Arial"/>
          <w:sz w:val="26"/>
          <w:szCs w:val="26"/>
        </w:rPr>
        <w:t xml:space="preserve"> i</w:t>
      </w:r>
      <w:r w:rsidRPr="00E919FC">
        <w:rPr>
          <w:rFonts w:ascii="Arial" w:hAnsi="Arial" w:cs="Arial"/>
          <w:sz w:val="26"/>
          <w:szCs w:val="26"/>
        </w:rPr>
        <w:t xml:space="preserve">l pagamento potrà esser </w:t>
      </w:r>
      <w:r w:rsidR="00136596">
        <w:rPr>
          <w:rFonts w:ascii="Arial" w:hAnsi="Arial" w:cs="Arial"/>
          <w:sz w:val="26"/>
          <w:szCs w:val="26"/>
        </w:rPr>
        <w:t>effe</w:t>
      </w:r>
      <w:r w:rsidR="00250440">
        <w:rPr>
          <w:rFonts w:ascii="Arial" w:hAnsi="Arial" w:cs="Arial"/>
          <w:sz w:val="26"/>
          <w:szCs w:val="26"/>
        </w:rPr>
        <w:t>t</w:t>
      </w:r>
      <w:r w:rsidR="00136596">
        <w:rPr>
          <w:rFonts w:ascii="Arial" w:hAnsi="Arial" w:cs="Arial"/>
          <w:sz w:val="26"/>
          <w:szCs w:val="26"/>
        </w:rPr>
        <w:t>tuato</w:t>
      </w:r>
      <w:r w:rsidRPr="00E919FC">
        <w:rPr>
          <w:rFonts w:ascii="Arial" w:hAnsi="Arial" w:cs="Arial"/>
          <w:sz w:val="26"/>
          <w:szCs w:val="26"/>
        </w:rPr>
        <w:t xml:space="preserve"> in un'unica soluzione entro il 31/07/</w:t>
      </w:r>
      <w:proofErr w:type="gramStart"/>
      <w:r w:rsidRPr="00E919FC">
        <w:rPr>
          <w:rFonts w:ascii="Arial" w:hAnsi="Arial" w:cs="Arial"/>
          <w:sz w:val="26"/>
          <w:szCs w:val="26"/>
        </w:rPr>
        <w:t>2023</w:t>
      </w:r>
      <w:r w:rsidR="00136596">
        <w:rPr>
          <w:rFonts w:ascii="Arial" w:hAnsi="Arial" w:cs="Arial"/>
          <w:sz w:val="26"/>
          <w:szCs w:val="26"/>
        </w:rPr>
        <w:t xml:space="preserve">, </w:t>
      </w:r>
      <w:r w:rsidRPr="00E919FC">
        <w:rPr>
          <w:rFonts w:ascii="Arial" w:hAnsi="Arial" w:cs="Arial"/>
          <w:sz w:val="26"/>
          <w:szCs w:val="26"/>
        </w:rPr>
        <w:t xml:space="preserve"> oppure</w:t>
      </w:r>
      <w:proofErr w:type="gramEnd"/>
      <w:r w:rsidRPr="00E919FC">
        <w:rPr>
          <w:rFonts w:ascii="Arial" w:hAnsi="Arial" w:cs="Arial"/>
          <w:sz w:val="26"/>
          <w:szCs w:val="26"/>
        </w:rPr>
        <w:t xml:space="preserve"> nel numero</w:t>
      </w:r>
      <w:r w:rsidR="00E919FC" w:rsidRPr="00E919FC">
        <w:rPr>
          <w:rFonts w:ascii="Arial" w:hAnsi="Arial" w:cs="Arial"/>
          <w:sz w:val="26"/>
          <w:szCs w:val="26"/>
        </w:rPr>
        <w:t xml:space="preserve"> massimo di 18 rate trimestrali; di cui le prime due pari al 10 % </w:t>
      </w:r>
      <w:r w:rsidR="00250440">
        <w:rPr>
          <w:rFonts w:ascii="Arial" w:hAnsi="Arial" w:cs="Arial"/>
          <w:sz w:val="26"/>
          <w:szCs w:val="26"/>
        </w:rPr>
        <w:t xml:space="preserve">ciascuna </w:t>
      </w:r>
      <w:r w:rsidR="0061052C">
        <w:rPr>
          <w:rFonts w:ascii="Arial" w:hAnsi="Arial" w:cs="Arial"/>
          <w:sz w:val="26"/>
          <w:szCs w:val="26"/>
        </w:rPr>
        <w:t>del debito.</w:t>
      </w:r>
    </w:p>
    <w:p w:rsidR="000930F4" w:rsidRPr="000930F4" w:rsidRDefault="000930F4" w:rsidP="000930F4">
      <w:pPr>
        <w:pStyle w:val="Paragrafoelenco"/>
        <w:rPr>
          <w:rFonts w:ascii="Arial" w:hAnsi="Arial" w:cs="Arial"/>
          <w:sz w:val="26"/>
          <w:szCs w:val="26"/>
        </w:rPr>
      </w:pPr>
    </w:p>
    <w:p w:rsidR="00AC2BD1" w:rsidRDefault="008769A1" w:rsidP="00AC2BD1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AC2BD1">
        <w:rPr>
          <w:rFonts w:ascii="Arial" w:hAnsi="Arial" w:cs="Arial"/>
          <w:b/>
          <w:sz w:val="26"/>
          <w:szCs w:val="26"/>
          <w:u w:val="single"/>
        </w:rPr>
        <w:t xml:space="preserve">DEFINIZIONE </w:t>
      </w:r>
      <w:r w:rsidR="00AC2BD1">
        <w:rPr>
          <w:rFonts w:ascii="Arial" w:hAnsi="Arial" w:cs="Arial"/>
          <w:b/>
          <w:sz w:val="26"/>
          <w:szCs w:val="26"/>
          <w:u w:val="single"/>
        </w:rPr>
        <w:t>COMUNICAZIONI di</w:t>
      </w:r>
      <w:r w:rsidRPr="00AC2BD1">
        <w:rPr>
          <w:rFonts w:ascii="Arial" w:hAnsi="Arial" w:cs="Arial"/>
          <w:b/>
          <w:sz w:val="26"/>
          <w:szCs w:val="26"/>
          <w:u w:val="single"/>
        </w:rPr>
        <w:t xml:space="preserve"> IR</w:t>
      </w:r>
      <w:r w:rsidR="008A7BE4">
        <w:rPr>
          <w:rFonts w:ascii="Arial" w:hAnsi="Arial" w:cs="Arial"/>
          <w:b/>
          <w:sz w:val="26"/>
          <w:szCs w:val="26"/>
          <w:u w:val="single"/>
        </w:rPr>
        <w:t>R</w:t>
      </w:r>
      <w:r w:rsidRPr="00AC2BD1">
        <w:rPr>
          <w:rFonts w:ascii="Arial" w:hAnsi="Arial" w:cs="Arial"/>
          <w:b/>
          <w:sz w:val="26"/>
          <w:szCs w:val="26"/>
          <w:u w:val="single"/>
        </w:rPr>
        <w:t>EGOLARITA’</w:t>
      </w:r>
      <w:r w:rsidRPr="00AC2BD1">
        <w:rPr>
          <w:rFonts w:ascii="Arial" w:hAnsi="Arial" w:cs="Arial"/>
          <w:sz w:val="26"/>
          <w:szCs w:val="26"/>
        </w:rPr>
        <w:t xml:space="preserve">; è possibile chiedere la definizione agevolata delle comunicazioni di irregolarità (36-bis DPR 600/73 e 54-bis DPR 633/72) </w:t>
      </w:r>
      <w:r w:rsidR="00D87A92">
        <w:rPr>
          <w:rFonts w:ascii="Arial" w:hAnsi="Arial" w:cs="Arial"/>
          <w:sz w:val="26"/>
          <w:szCs w:val="26"/>
        </w:rPr>
        <w:t>non ancora scadute</w:t>
      </w:r>
      <w:r w:rsidR="00AC2BD1">
        <w:rPr>
          <w:rFonts w:ascii="Arial" w:hAnsi="Arial" w:cs="Arial"/>
          <w:sz w:val="26"/>
          <w:szCs w:val="26"/>
        </w:rPr>
        <w:t xml:space="preserve"> al 01/01/2023 (o in corso di rateizzazione</w:t>
      </w:r>
      <w:proofErr w:type="gramStart"/>
      <w:r w:rsidR="00AC2BD1">
        <w:rPr>
          <w:rFonts w:ascii="Arial" w:hAnsi="Arial" w:cs="Arial"/>
          <w:sz w:val="26"/>
          <w:szCs w:val="26"/>
        </w:rPr>
        <w:t>)</w:t>
      </w:r>
      <w:r w:rsidR="00AC2BD1" w:rsidRPr="00AC2BD1">
        <w:rPr>
          <w:rFonts w:ascii="Arial" w:hAnsi="Arial" w:cs="Arial"/>
          <w:sz w:val="26"/>
          <w:szCs w:val="26"/>
        </w:rPr>
        <w:t xml:space="preserve">, </w:t>
      </w:r>
      <w:r w:rsidRPr="00AC2BD1">
        <w:rPr>
          <w:rFonts w:ascii="Arial" w:hAnsi="Arial" w:cs="Arial"/>
          <w:sz w:val="26"/>
          <w:szCs w:val="26"/>
        </w:rPr>
        <w:t xml:space="preserve"> </w:t>
      </w:r>
      <w:r w:rsidR="00AC2BD1">
        <w:rPr>
          <w:rFonts w:ascii="Arial" w:hAnsi="Arial" w:cs="Arial"/>
          <w:sz w:val="26"/>
          <w:szCs w:val="26"/>
        </w:rPr>
        <w:t>ottenendo</w:t>
      </w:r>
      <w:proofErr w:type="gramEnd"/>
      <w:r w:rsidR="00AC2BD1">
        <w:rPr>
          <w:rFonts w:ascii="Arial" w:hAnsi="Arial" w:cs="Arial"/>
          <w:sz w:val="26"/>
          <w:szCs w:val="26"/>
        </w:rPr>
        <w:t xml:space="preserve">  il ricalcolo delle sanzioni nella misura ridotta del 3 % in luogo del 10 %.</w:t>
      </w:r>
    </w:p>
    <w:p w:rsidR="00AC2BD1" w:rsidRPr="00AC2BD1" w:rsidRDefault="00AC2BD1" w:rsidP="00AC2BD1">
      <w:pPr>
        <w:pStyle w:val="Paragrafoelenco"/>
        <w:rPr>
          <w:rFonts w:ascii="Arial" w:hAnsi="Arial" w:cs="Arial"/>
          <w:sz w:val="26"/>
          <w:szCs w:val="26"/>
        </w:rPr>
      </w:pPr>
    </w:p>
    <w:p w:rsidR="009D00B6" w:rsidRPr="009D00B6" w:rsidRDefault="009D00B6" w:rsidP="009D00B6">
      <w:pPr>
        <w:pStyle w:val="Paragrafoelenco"/>
        <w:rPr>
          <w:rFonts w:ascii="Arial" w:hAnsi="Arial" w:cs="Arial"/>
          <w:sz w:val="26"/>
          <w:szCs w:val="26"/>
        </w:rPr>
      </w:pPr>
    </w:p>
    <w:p w:rsidR="00740B01" w:rsidRPr="00E919FC" w:rsidRDefault="00FD13E3" w:rsidP="00740B01">
      <w:pPr>
        <w:pStyle w:val="NormaleWeb"/>
        <w:spacing w:before="0" w:beforeAutospacing="0" w:after="0" w:afterAutospacing="0" w:line="480" w:lineRule="auto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Pistoia</w:t>
      </w:r>
      <w:r w:rsidR="00452A6B">
        <w:rPr>
          <w:rFonts w:ascii="Arial" w:hAnsi="Arial" w:cs="Arial"/>
          <w:i/>
          <w:sz w:val="26"/>
          <w:szCs w:val="26"/>
        </w:rPr>
        <w:t xml:space="preserve">, </w:t>
      </w:r>
      <w:r w:rsidR="000D07B5">
        <w:rPr>
          <w:rFonts w:ascii="Arial" w:hAnsi="Arial" w:cs="Arial"/>
          <w:i/>
          <w:sz w:val="26"/>
          <w:szCs w:val="26"/>
        </w:rPr>
        <w:t>6</w:t>
      </w:r>
      <w:r w:rsidR="00740B01" w:rsidRPr="00E919FC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="00452A6B">
        <w:rPr>
          <w:rFonts w:ascii="Arial" w:hAnsi="Arial" w:cs="Arial"/>
          <w:i/>
          <w:sz w:val="26"/>
          <w:szCs w:val="26"/>
        </w:rPr>
        <w:t xml:space="preserve">febbraio </w:t>
      </w:r>
      <w:r w:rsidR="00740B01" w:rsidRPr="00E919FC">
        <w:rPr>
          <w:rFonts w:ascii="Arial" w:hAnsi="Arial" w:cs="Arial"/>
          <w:i/>
          <w:sz w:val="26"/>
          <w:szCs w:val="26"/>
        </w:rPr>
        <w:t xml:space="preserve"> 2023</w:t>
      </w:r>
      <w:proofErr w:type="gramEnd"/>
    </w:p>
    <w:p w:rsidR="00726894" w:rsidRDefault="00726894" w:rsidP="0029329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1C46AD" w:rsidRPr="00452A6B" w:rsidRDefault="00740B01" w:rsidP="0029329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452A6B">
        <w:rPr>
          <w:rFonts w:ascii="Arial" w:hAnsi="Arial" w:cs="Arial"/>
          <w:b/>
          <w:color w:val="FF0000"/>
          <w:sz w:val="26"/>
          <w:szCs w:val="26"/>
        </w:rPr>
        <w:t>I NOSTRI UFFICI SONO A DISPOSIZIONE PER OGNI EVENTUALE CHIARIMENTO</w:t>
      </w:r>
    </w:p>
    <w:sectPr w:rsidR="001C46AD" w:rsidRPr="00452A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99" w:rsidRDefault="00D77A99" w:rsidP="00740B01">
      <w:pPr>
        <w:spacing w:after="0" w:line="240" w:lineRule="auto"/>
      </w:pPr>
      <w:r>
        <w:separator/>
      </w:r>
    </w:p>
  </w:endnote>
  <w:endnote w:type="continuationSeparator" w:id="0">
    <w:p w:rsidR="00D77A99" w:rsidRDefault="00D77A99" w:rsidP="0074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8588"/>
      <w:docPartObj>
        <w:docPartGallery w:val="Page Numbers (Bottom of Page)"/>
        <w:docPartUnique/>
      </w:docPartObj>
    </w:sdtPr>
    <w:sdtEndPr/>
    <w:sdtContent>
      <w:p w:rsidR="00740B01" w:rsidRDefault="00740B0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4F">
          <w:rPr>
            <w:noProof/>
          </w:rPr>
          <w:t>4</w:t>
        </w:r>
        <w:r>
          <w:fldChar w:fldCharType="end"/>
        </w:r>
      </w:p>
    </w:sdtContent>
  </w:sdt>
  <w:p w:rsidR="00740B01" w:rsidRDefault="00740B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99" w:rsidRDefault="00D77A99" w:rsidP="00740B01">
      <w:pPr>
        <w:spacing w:after="0" w:line="240" w:lineRule="auto"/>
      </w:pPr>
      <w:r>
        <w:separator/>
      </w:r>
    </w:p>
  </w:footnote>
  <w:footnote w:type="continuationSeparator" w:id="0">
    <w:p w:rsidR="00D77A99" w:rsidRDefault="00D77A99" w:rsidP="0074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942"/>
    <w:multiLevelType w:val="hybridMultilevel"/>
    <w:tmpl w:val="C8BC8C5C"/>
    <w:lvl w:ilvl="0" w:tplc="BF4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9C7"/>
    <w:multiLevelType w:val="hybridMultilevel"/>
    <w:tmpl w:val="3536B7B6"/>
    <w:lvl w:ilvl="0" w:tplc="BF4C6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3C2945"/>
    <w:multiLevelType w:val="hybridMultilevel"/>
    <w:tmpl w:val="0B02B9F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876A0"/>
    <w:multiLevelType w:val="hybridMultilevel"/>
    <w:tmpl w:val="A014B28E"/>
    <w:lvl w:ilvl="0" w:tplc="6A4E8BEE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b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322B"/>
    <w:multiLevelType w:val="hybridMultilevel"/>
    <w:tmpl w:val="9A842E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521E"/>
    <w:multiLevelType w:val="hybridMultilevel"/>
    <w:tmpl w:val="520889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2C84"/>
    <w:multiLevelType w:val="hybridMultilevel"/>
    <w:tmpl w:val="3F6C68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3032D"/>
    <w:multiLevelType w:val="hybridMultilevel"/>
    <w:tmpl w:val="FED844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0E68"/>
    <w:multiLevelType w:val="hybridMultilevel"/>
    <w:tmpl w:val="B33C98A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900725"/>
    <w:multiLevelType w:val="hybridMultilevel"/>
    <w:tmpl w:val="6C9C3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5195D"/>
    <w:multiLevelType w:val="hybridMultilevel"/>
    <w:tmpl w:val="52982B2E"/>
    <w:lvl w:ilvl="0" w:tplc="996EADC0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  <w:b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57750"/>
    <w:multiLevelType w:val="hybridMultilevel"/>
    <w:tmpl w:val="8012D0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3D6"/>
    <w:multiLevelType w:val="hybridMultilevel"/>
    <w:tmpl w:val="6C9C3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785D"/>
    <w:multiLevelType w:val="multilevel"/>
    <w:tmpl w:val="D63C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AD"/>
    <w:rsid w:val="00006E10"/>
    <w:rsid w:val="0007455C"/>
    <w:rsid w:val="000930F4"/>
    <w:rsid w:val="000A398D"/>
    <w:rsid w:val="000D07B5"/>
    <w:rsid w:val="00117846"/>
    <w:rsid w:val="00136596"/>
    <w:rsid w:val="00191178"/>
    <w:rsid w:val="001C46AD"/>
    <w:rsid w:val="00213FE2"/>
    <w:rsid w:val="0023249C"/>
    <w:rsid w:val="00250440"/>
    <w:rsid w:val="00282C0A"/>
    <w:rsid w:val="0029329D"/>
    <w:rsid w:val="0029405B"/>
    <w:rsid w:val="0029786E"/>
    <w:rsid w:val="002C6907"/>
    <w:rsid w:val="00357C1B"/>
    <w:rsid w:val="00362448"/>
    <w:rsid w:val="00373AEC"/>
    <w:rsid w:val="00375DAA"/>
    <w:rsid w:val="003C3F4D"/>
    <w:rsid w:val="003F2D5E"/>
    <w:rsid w:val="003F657E"/>
    <w:rsid w:val="00452A6B"/>
    <w:rsid w:val="00474ADC"/>
    <w:rsid w:val="0047729C"/>
    <w:rsid w:val="004F05F3"/>
    <w:rsid w:val="004F1ABD"/>
    <w:rsid w:val="0050571E"/>
    <w:rsid w:val="00552502"/>
    <w:rsid w:val="005575C3"/>
    <w:rsid w:val="005B3A73"/>
    <w:rsid w:val="005F5AB6"/>
    <w:rsid w:val="005F6827"/>
    <w:rsid w:val="0061052C"/>
    <w:rsid w:val="00657FA5"/>
    <w:rsid w:val="006B4425"/>
    <w:rsid w:val="006C08D2"/>
    <w:rsid w:val="006F79BD"/>
    <w:rsid w:val="00700148"/>
    <w:rsid w:val="00726894"/>
    <w:rsid w:val="00740B01"/>
    <w:rsid w:val="00752B8E"/>
    <w:rsid w:val="007766A6"/>
    <w:rsid w:val="007A37FF"/>
    <w:rsid w:val="007B06D2"/>
    <w:rsid w:val="007C2413"/>
    <w:rsid w:val="007F67D3"/>
    <w:rsid w:val="00844FBC"/>
    <w:rsid w:val="00872ED6"/>
    <w:rsid w:val="008769A1"/>
    <w:rsid w:val="0088576F"/>
    <w:rsid w:val="008A7BE4"/>
    <w:rsid w:val="008E462C"/>
    <w:rsid w:val="009121CB"/>
    <w:rsid w:val="0091256E"/>
    <w:rsid w:val="00952EC5"/>
    <w:rsid w:val="009C1078"/>
    <w:rsid w:val="009D00B6"/>
    <w:rsid w:val="009D272F"/>
    <w:rsid w:val="009E18EA"/>
    <w:rsid w:val="00A16171"/>
    <w:rsid w:val="00A41092"/>
    <w:rsid w:val="00AA1CD0"/>
    <w:rsid w:val="00AC2BD1"/>
    <w:rsid w:val="00AE3F63"/>
    <w:rsid w:val="00B05348"/>
    <w:rsid w:val="00B5550A"/>
    <w:rsid w:val="00BE0FBD"/>
    <w:rsid w:val="00C00625"/>
    <w:rsid w:val="00D26675"/>
    <w:rsid w:val="00D77A99"/>
    <w:rsid w:val="00D87A92"/>
    <w:rsid w:val="00DB714F"/>
    <w:rsid w:val="00DD608F"/>
    <w:rsid w:val="00E11736"/>
    <w:rsid w:val="00E20AAB"/>
    <w:rsid w:val="00E344BA"/>
    <w:rsid w:val="00E413B2"/>
    <w:rsid w:val="00E9184A"/>
    <w:rsid w:val="00E919FC"/>
    <w:rsid w:val="00EB10B1"/>
    <w:rsid w:val="00EE3621"/>
    <w:rsid w:val="00F06177"/>
    <w:rsid w:val="00F21E6F"/>
    <w:rsid w:val="00FD13E3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D39B-582D-43FD-B236-0B74864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6AD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"/>
    <w:basedOn w:val="Normale"/>
    <w:link w:val="ParagrafoelencoCarattere"/>
    <w:uiPriority w:val="34"/>
    <w:qFormat/>
    <w:rsid w:val="001C46A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B01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40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B01"/>
    <w:rPr>
      <w:rFonts w:ascii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B053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53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5348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3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348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3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72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729C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729C"/>
    <w:rPr>
      <w:vertAlign w:val="superscript"/>
    </w:rPr>
  </w:style>
  <w:style w:type="paragraph" w:customStyle="1" w:styleId="Default">
    <w:name w:val="Default"/>
    <w:rsid w:val="006F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23249C"/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7766A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76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se.gov.it/images/stories/documenti/Allegato_A_201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9AE9-F7DB-4DC2-9AF2-49471D6F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Firenze - Gianni Donati</dc:creator>
  <cp:keywords/>
  <dc:description/>
  <cp:lastModifiedBy>Pistoia - Domenico Murrone</cp:lastModifiedBy>
  <cp:revision>29</cp:revision>
  <cp:lastPrinted>2023-02-03T11:34:00Z</cp:lastPrinted>
  <dcterms:created xsi:type="dcterms:W3CDTF">2023-01-03T07:50:00Z</dcterms:created>
  <dcterms:modified xsi:type="dcterms:W3CDTF">2023-02-08T07:57:00Z</dcterms:modified>
</cp:coreProperties>
</file>